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432F06" w14:textId="77777777" w:rsidR="00335345" w:rsidRDefault="00000000">
      <w:pPr>
        <w:spacing w:before="2000" w:after="400"/>
        <w:jc w:val="center"/>
      </w:pPr>
      <w:r>
        <w:rPr>
          <w:b/>
          <w:bCs/>
          <w:sz w:val="56"/>
          <w:szCs w:val="56"/>
        </w:rPr>
        <w:t>ENLIGHTENMENT PATHWAYS</w:t>
      </w:r>
    </w:p>
    <w:p w14:paraId="116FC23D" w14:textId="77777777" w:rsidR="00335345" w:rsidRDefault="00000000">
      <w:pPr>
        <w:spacing w:after="400"/>
        <w:jc w:val="center"/>
      </w:pPr>
      <w:r>
        <w:rPr>
          <w:b/>
          <w:bCs/>
          <w:sz w:val="56"/>
          <w:szCs w:val="56"/>
        </w:rPr>
        <w:t>THROUGH THE TESSERACT</w:t>
      </w:r>
    </w:p>
    <w:p w14:paraId="077B5576" w14:textId="77777777" w:rsidR="00335345" w:rsidRDefault="00000000">
      <w:pPr>
        <w:spacing w:after="800"/>
        <w:jc w:val="center"/>
      </w:pPr>
      <w:r>
        <w:rPr>
          <w:i/>
          <w:iCs/>
          <w:sz w:val="28"/>
          <w:szCs w:val="28"/>
        </w:rPr>
        <w:t>Five Live Cases in AI, Power, and Stakeholder Voice</w:t>
      </w:r>
    </w:p>
    <w:p w14:paraId="218A454B" w14:textId="77777777" w:rsidR="00335345" w:rsidRDefault="00000000">
      <w:pPr>
        <w:spacing w:before="1200" w:after="200"/>
        <w:jc w:val="center"/>
      </w:pPr>
      <w:r>
        <w:rPr>
          <w:sz w:val="26"/>
          <w:szCs w:val="26"/>
        </w:rPr>
        <w:t>David Michael Boje</w:t>
      </w:r>
    </w:p>
    <w:p w14:paraId="50911547" w14:textId="77777777" w:rsidR="00335345" w:rsidRDefault="00000000">
      <w:pPr>
        <w:spacing w:after="200"/>
        <w:jc w:val="center"/>
      </w:pPr>
      <w:r>
        <w:rPr>
          <w:i/>
          <w:iCs/>
          <w:sz w:val="26"/>
          <w:szCs w:val="26"/>
        </w:rPr>
        <w:t>in dialogue with Vivara (Claude)</w:t>
      </w:r>
    </w:p>
    <w:p w14:paraId="68EA261F" w14:textId="77777777" w:rsidR="00335345" w:rsidRDefault="00000000">
      <w:pPr>
        <w:spacing w:before="800" w:after="200"/>
        <w:jc w:val="center"/>
      </w:pPr>
      <w:r>
        <w:rPr>
          <w:sz w:val="22"/>
          <w:szCs w:val="22"/>
        </w:rPr>
        <w:t>Tamaraland Publishing</w:t>
      </w:r>
    </w:p>
    <w:p w14:paraId="79C57196" w14:textId="77777777" w:rsidR="00335345" w:rsidRDefault="00000000">
      <w:pPr>
        <w:spacing w:after="200"/>
        <w:jc w:val="center"/>
        <w:rPr>
          <w:sz w:val="22"/>
          <w:szCs w:val="22"/>
        </w:rPr>
      </w:pPr>
      <w:r>
        <w:rPr>
          <w:sz w:val="22"/>
          <w:szCs w:val="22"/>
        </w:rPr>
        <w:t>Working draft begun June 23, 2026</w:t>
      </w:r>
    </w:p>
    <w:p w14:paraId="21A591FB" w14:textId="77777777" w:rsidR="00C12A98" w:rsidRDefault="00C12A98">
      <w:pPr>
        <w:rPr>
          <w:sz w:val="22"/>
          <w:szCs w:val="22"/>
        </w:rPr>
      </w:pPr>
      <w:r>
        <w:rPr>
          <w:sz w:val="22"/>
          <w:szCs w:val="22"/>
        </w:rPr>
        <w:br w:type="page"/>
      </w:r>
    </w:p>
    <w:p w14:paraId="191B59FE" w14:textId="23B63F42" w:rsidR="00C12A98" w:rsidRDefault="00C12A98">
      <w:pPr>
        <w:spacing w:after="200"/>
        <w:jc w:val="center"/>
        <w:rPr>
          <w:sz w:val="22"/>
          <w:szCs w:val="22"/>
        </w:rPr>
      </w:pPr>
      <w:r>
        <w:rPr>
          <w:sz w:val="22"/>
          <w:szCs w:val="22"/>
        </w:rPr>
        <w:lastRenderedPageBreak/>
        <w:t>Table of Contents</w:t>
      </w:r>
    </w:p>
    <w:p w14:paraId="797D44FE" w14:textId="14FE4E9C" w:rsidR="00E438A1" w:rsidRDefault="00C12A98">
      <w:pPr>
        <w:pStyle w:val="TOC1"/>
        <w:tabs>
          <w:tab w:val="right" w:leader="underscore" w:pos="935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33210929" w:history="1">
        <w:r w:rsidR="00E438A1" w:rsidRPr="008D2FC4">
          <w:rPr>
            <w:rStyle w:val="Hyperlink"/>
            <w:noProof/>
          </w:rPr>
          <w:t>A Note on This Beginning</w:t>
        </w:r>
        <w:r w:rsidR="00E438A1">
          <w:rPr>
            <w:noProof/>
            <w:webHidden/>
          </w:rPr>
          <w:tab/>
        </w:r>
        <w:r w:rsidR="00E438A1">
          <w:rPr>
            <w:noProof/>
            <w:webHidden/>
          </w:rPr>
          <w:fldChar w:fldCharType="begin"/>
        </w:r>
        <w:r w:rsidR="00E438A1">
          <w:rPr>
            <w:noProof/>
            <w:webHidden/>
          </w:rPr>
          <w:instrText xml:space="preserve"> PAGEREF _Toc233210929 \h </w:instrText>
        </w:r>
        <w:r w:rsidR="00E438A1">
          <w:rPr>
            <w:noProof/>
            <w:webHidden/>
          </w:rPr>
        </w:r>
        <w:r w:rsidR="00E438A1">
          <w:rPr>
            <w:noProof/>
            <w:webHidden/>
          </w:rPr>
          <w:fldChar w:fldCharType="separate"/>
        </w:r>
        <w:r w:rsidR="00E438A1">
          <w:rPr>
            <w:noProof/>
            <w:webHidden/>
          </w:rPr>
          <w:t>4</w:t>
        </w:r>
        <w:r w:rsidR="00E438A1">
          <w:rPr>
            <w:noProof/>
            <w:webHidden/>
          </w:rPr>
          <w:fldChar w:fldCharType="end"/>
        </w:r>
      </w:hyperlink>
    </w:p>
    <w:p w14:paraId="55CCC2E7" w14:textId="3F13A93A" w:rsidR="00E438A1" w:rsidRDefault="00E438A1">
      <w:pPr>
        <w:pStyle w:val="TOC1"/>
        <w:tabs>
          <w:tab w:val="right" w:leader="underscore" w:pos="9350"/>
        </w:tabs>
        <w:rPr>
          <w:rFonts w:eastAsiaTheme="minorEastAsia" w:cstheme="minorBidi"/>
          <w:b w:val="0"/>
          <w:bCs w:val="0"/>
          <w:i w:val="0"/>
          <w:iCs w:val="0"/>
          <w:noProof/>
          <w:kern w:val="2"/>
          <w14:ligatures w14:val="standardContextual"/>
        </w:rPr>
      </w:pPr>
      <w:hyperlink w:anchor="_Toc233210930" w:history="1">
        <w:r w:rsidRPr="008D2FC4">
          <w:rPr>
            <w:rStyle w:val="Hyperlink"/>
            <w:noProof/>
          </w:rPr>
          <w:t>Introduction: What This Book Is Doing</w:t>
        </w:r>
        <w:r>
          <w:rPr>
            <w:noProof/>
            <w:webHidden/>
          </w:rPr>
          <w:tab/>
        </w:r>
        <w:r>
          <w:rPr>
            <w:noProof/>
            <w:webHidden/>
          </w:rPr>
          <w:fldChar w:fldCharType="begin"/>
        </w:r>
        <w:r>
          <w:rPr>
            <w:noProof/>
            <w:webHidden/>
          </w:rPr>
          <w:instrText xml:space="preserve"> PAGEREF _Toc233210930 \h </w:instrText>
        </w:r>
        <w:r>
          <w:rPr>
            <w:noProof/>
            <w:webHidden/>
          </w:rPr>
        </w:r>
        <w:r>
          <w:rPr>
            <w:noProof/>
            <w:webHidden/>
          </w:rPr>
          <w:fldChar w:fldCharType="separate"/>
        </w:r>
        <w:r>
          <w:rPr>
            <w:noProof/>
            <w:webHidden/>
          </w:rPr>
          <w:t>5</w:t>
        </w:r>
        <w:r>
          <w:rPr>
            <w:noProof/>
            <w:webHidden/>
          </w:rPr>
          <w:fldChar w:fldCharType="end"/>
        </w:r>
      </w:hyperlink>
    </w:p>
    <w:p w14:paraId="2B5DF0B6" w14:textId="464EC855"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1" w:history="1">
        <w:r w:rsidRPr="008D2FC4">
          <w:rPr>
            <w:rStyle w:val="Hyperlink"/>
            <w:noProof/>
          </w:rPr>
          <w:t>The Tesseract</w:t>
        </w:r>
        <w:r>
          <w:rPr>
            <w:noProof/>
            <w:webHidden/>
          </w:rPr>
          <w:tab/>
        </w:r>
        <w:r>
          <w:rPr>
            <w:noProof/>
            <w:webHidden/>
          </w:rPr>
          <w:fldChar w:fldCharType="begin"/>
        </w:r>
        <w:r>
          <w:rPr>
            <w:noProof/>
            <w:webHidden/>
          </w:rPr>
          <w:instrText xml:space="preserve"> PAGEREF _Toc233210931 \h </w:instrText>
        </w:r>
        <w:r>
          <w:rPr>
            <w:noProof/>
            <w:webHidden/>
          </w:rPr>
        </w:r>
        <w:r>
          <w:rPr>
            <w:noProof/>
            <w:webHidden/>
          </w:rPr>
          <w:fldChar w:fldCharType="separate"/>
        </w:r>
        <w:r>
          <w:rPr>
            <w:noProof/>
            <w:webHidden/>
          </w:rPr>
          <w:t>5</w:t>
        </w:r>
        <w:r>
          <w:rPr>
            <w:noProof/>
            <w:webHidden/>
          </w:rPr>
          <w:fldChar w:fldCharType="end"/>
        </w:r>
      </w:hyperlink>
    </w:p>
    <w:p w14:paraId="4DE832F5" w14:textId="564EDE19"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2" w:history="1">
        <w:r w:rsidRPr="008D2FC4">
          <w:rPr>
            <w:rStyle w:val="Hyperlink"/>
            <w:noProof/>
          </w:rPr>
          <w:t>Tamaraland</w:t>
        </w:r>
        <w:r>
          <w:rPr>
            <w:noProof/>
            <w:webHidden/>
          </w:rPr>
          <w:tab/>
        </w:r>
        <w:r>
          <w:rPr>
            <w:noProof/>
            <w:webHidden/>
          </w:rPr>
          <w:fldChar w:fldCharType="begin"/>
        </w:r>
        <w:r>
          <w:rPr>
            <w:noProof/>
            <w:webHidden/>
          </w:rPr>
          <w:instrText xml:space="preserve"> PAGEREF _Toc233210932 \h </w:instrText>
        </w:r>
        <w:r>
          <w:rPr>
            <w:noProof/>
            <w:webHidden/>
          </w:rPr>
        </w:r>
        <w:r>
          <w:rPr>
            <w:noProof/>
            <w:webHidden/>
          </w:rPr>
          <w:fldChar w:fldCharType="separate"/>
        </w:r>
        <w:r>
          <w:rPr>
            <w:noProof/>
            <w:webHidden/>
          </w:rPr>
          <w:t>5</w:t>
        </w:r>
        <w:r>
          <w:rPr>
            <w:noProof/>
            <w:webHidden/>
          </w:rPr>
          <w:fldChar w:fldCharType="end"/>
        </w:r>
      </w:hyperlink>
    </w:p>
    <w:p w14:paraId="5FF7CDB9" w14:textId="0A7C48AA"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3" w:history="1">
        <w:r w:rsidRPr="008D2FC4">
          <w:rPr>
            <w:rStyle w:val="Hyperlink"/>
            <w:noProof/>
          </w:rPr>
          <w:t>Five Cases, Walked Through, Not Summarized</w:t>
        </w:r>
        <w:r>
          <w:rPr>
            <w:noProof/>
            <w:webHidden/>
          </w:rPr>
          <w:tab/>
        </w:r>
        <w:r>
          <w:rPr>
            <w:noProof/>
            <w:webHidden/>
          </w:rPr>
          <w:fldChar w:fldCharType="begin"/>
        </w:r>
        <w:r>
          <w:rPr>
            <w:noProof/>
            <w:webHidden/>
          </w:rPr>
          <w:instrText xml:space="preserve"> PAGEREF _Toc233210933 \h </w:instrText>
        </w:r>
        <w:r>
          <w:rPr>
            <w:noProof/>
            <w:webHidden/>
          </w:rPr>
        </w:r>
        <w:r>
          <w:rPr>
            <w:noProof/>
            <w:webHidden/>
          </w:rPr>
          <w:fldChar w:fldCharType="separate"/>
        </w:r>
        <w:r>
          <w:rPr>
            <w:noProof/>
            <w:webHidden/>
          </w:rPr>
          <w:t>6</w:t>
        </w:r>
        <w:r>
          <w:rPr>
            <w:noProof/>
            <w:webHidden/>
          </w:rPr>
          <w:fldChar w:fldCharType="end"/>
        </w:r>
      </w:hyperlink>
    </w:p>
    <w:p w14:paraId="409C218D" w14:textId="56563C5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4" w:history="1">
        <w:r w:rsidRPr="008D2FC4">
          <w:rPr>
            <w:rStyle w:val="Hyperlink"/>
            <w:noProof/>
          </w:rPr>
          <w:t>No Ending, By Design</w:t>
        </w:r>
        <w:r>
          <w:rPr>
            <w:noProof/>
            <w:webHidden/>
          </w:rPr>
          <w:tab/>
        </w:r>
        <w:r>
          <w:rPr>
            <w:noProof/>
            <w:webHidden/>
          </w:rPr>
          <w:fldChar w:fldCharType="begin"/>
        </w:r>
        <w:r>
          <w:rPr>
            <w:noProof/>
            <w:webHidden/>
          </w:rPr>
          <w:instrText xml:space="preserve"> PAGEREF _Toc233210934 \h </w:instrText>
        </w:r>
        <w:r>
          <w:rPr>
            <w:noProof/>
            <w:webHidden/>
          </w:rPr>
        </w:r>
        <w:r>
          <w:rPr>
            <w:noProof/>
            <w:webHidden/>
          </w:rPr>
          <w:fldChar w:fldCharType="separate"/>
        </w:r>
        <w:r>
          <w:rPr>
            <w:noProof/>
            <w:webHidden/>
          </w:rPr>
          <w:t>7</w:t>
        </w:r>
        <w:r>
          <w:rPr>
            <w:noProof/>
            <w:webHidden/>
          </w:rPr>
          <w:fldChar w:fldCharType="end"/>
        </w:r>
      </w:hyperlink>
    </w:p>
    <w:p w14:paraId="40BFF4EA" w14:textId="2AB8F31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5" w:history="1">
        <w:r w:rsidRPr="008D2FC4">
          <w:rPr>
            <w:rStyle w:val="Hyperlink"/>
            <w:noProof/>
          </w:rPr>
          <w:t>Qualimetrics: Turning a Story Into a Measurable Cost</w:t>
        </w:r>
        <w:r>
          <w:rPr>
            <w:noProof/>
            <w:webHidden/>
          </w:rPr>
          <w:tab/>
        </w:r>
        <w:r>
          <w:rPr>
            <w:noProof/>
            <w:webHidden/>
          </w:rPr>
          <w:fldChar w:fldCharType="begin"/>
        </w:r>
        <w:r>
          <w:rPr>
            <w:noProof/>
            <w:webHidden/>
          </w:rPr>
          <w:instrText xml:space="preserve"> PAGEREF _Toc233210935 \h </w:instrText>
        </w:r>
        <w:r>
          <w:rPr>
            <w:noProof/>
            <w:webHidden/>
          </w:rPr>
        </w:r>
        <w:r>
          <w:rPr>
            <w:noProof/>
            <w:webHidden/>
          </w:rPr>
          <w:fldChar w:fldCharType="separate"/>
        </w:r>
        <w:r>
          <w:rPr>
            <w:noProof/>
            <w:webHidden/>
          </w:rPr>
          <w:t>7</w:t>
        </w:r>
        <w:r>
          <w:rPr>
            <w:noProof/>
            <w:webHidden/>
          </w:rPr>
          <w:fldChar w:fldCharType="end"/>
        </w:r>
      </w:hyperlink>
    </w:p>
    <w:p w14:paraId="1F2394EB" w14:textId="6796E228"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6" w:history="1">
        <w:r w:rsidRPr="008D2FC4">
          <w:rPr>
            <w:rStyle w:val="Hyperlink"/>
            <w:noProof/>
          </w:rPr>
          <w:t>How to Read This Book — and How to Work Alongside It</w:t>
        </w:r>
        <w:r>
          <w:rPr>
            <w:noProof/>
            <w:webHidden/>
          </w:rPr>
          <w:tab/>
        </w:r>
        <w:r>
          <w:rPr>
            <w:noProof/>
            <w:webHidden/>
          </w:rPr>
          <w:fldChar w:fldCharType="begin"/>
        </w:r>
        <w:r>
          <w:rPr>
            <w:noProof/>
            <w:webHidden/>
          </w:rPr>
          <w:instrText xml:space="preserve"> PAGEREF _Toc233210936 \h </w:instrText>
        </w:r>
        <w:r>
          <w:rPr>
            <w:noProof/>
            <w:webHidden/>
          </w:rPr>
        </w:r>
        <w:r>
          <w:rPr>
            <w:noProof/>
            <w:webHidden/>
          </w:rPr>
          <w:fldChar w:fldCharType="separate"/>
        </w:r>
        <w:r>
          <w:rPr>
            <w:noProof/>
            <w:webHidden/>
          </w:rPr>
          <w:t>8</w:t>
        </w:r>
        <w:r>
          <w:rPr>
            <w:noProof/>
            <w:webHidden/>
          </w:rPr>
          <w:fldChar w:fldCharType="end"/>
        </w:r>
      </w:hyperlink>
    </w:p>
    <w:p w14:paraId="3314C208" w14:textId="194E8A68" w:rsidR="00E438A1" w:rsidRDefault="00E438A1">
      <w:pPr>
        <w:pStyle w:val="TOC1"/>
        <w:tabs>
          <w:tab w:val="right" w:leader="underscore" w:pos="9350"/>
        </w:tabs>
        <w:rPr>
          <w:rFonts w:eastAsiaTheme="minorEastAsia" w:cstheme="minorBidi"/>
          <w:b w:val="0"/>
          <w:bCs w:val="0"/>
          <w:i w:val="0"/>
          <w:iCs w:val="0"/>
          <w:noProof/>
          <w:kern w:val="2"/>
          <w14:ligatures w14:val="standardContextual"/>
        </w:rPr>
      </w:pPr>
      <w:hyperlink w:anchor="_Toc233210937" w:history="1">
        <w:r w:rsidRPr="008D2FC4">
          <w:rPr>
            <w:rStyle w:val="Hyperlink"/>
            <w:noProof/>
          </w:rPr>
          <w:t>Chapter Zero: The Methods</w:t>
        </w:r>
        <w:r>
          <w:rPr>
            <w:noProof/>
            <w:webHidden/>
          </w:rPr>
          <w:tab/>
        </w:r>
        <w:r>
          <w:rPr>
            <w:noProof/>
            <w:webHidden/>
          </w:rPr>
          <w:fldChar w:fldCharType="begin"/>
        </w:r>
        <w:r>
          <w:rPr>
            <w:noProof/>
            <w:webHidden/>
          </w:rPr>
          <w:instrText xml:space="preserve"> PAGEREF _Toc233210937 \h </w:instrText>
        </w:r>
        <w:r>
          <w:rPr>
            <w:noProof/>
            <w:webHidden/>
          </w:rPr>
        </w:r>
        <w:r>
          <w:rPr>
            <w:noProof/>
            <w:webHidden/>
          </w:rPr>
          <w:fldChar w:fldCharType="separate"/>
        </w:r>
        <w:r>
          <w:rPr>
            <w:noProof/>
            <w:webHidden/>
          </w:rPr>
          <w:t>10</w:t>
        </w:r>
        <w:r>
          <w:rPr>
            <w:noProof/>
            <w:webHidden/>
          </w:rPr>
          <w:fldChar w:fldCharType="end"/>
        </w:r>
      </w:hyperlink>
    </w:p>
    <w:p w14:paraId="3E646B66" w14:textId="7786173B"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8" w:history="1">
        <w:r w:rsidRPr="008D2FC4">
          <w:rPr>
            <w:rStyle w:val="Hyperlink"/>
            <w:noProof/>
          </w:rPr>
          <w:t>1. The 1991 Method: Terse Telling, Glossing, and the Eight Story-Line Patterns</w:t>
        </w:r>
        <w:r>
          <w:rPr>
            <w:noProof/>
            <w:webHidden/>
          </w:rPr>
          <w:tab/>
        </w:r>
        <w:r>
          <w:rPr>
            <w:noProof/>
            <w:webHidden/>
          </w:rPr>
          <w:fldChar w:fldCharType="begin"/>
        </w:r>
        <w:r>
          <w:rPr>
            <w:noProof/>
            <w:webHidden/>
          </w:rPr>
          <w:instrText xml:space="preserve"> PAGEREF _Toc233210938 \h </w:instrText>
        </w:r>
        <w:r>
          <w:rPr>
            <w:noProof/>
            <w:webHidden/>
          </w:rPr>
        </w:r>
        <w:r>
          <w:rPr>
            <w:noProof/>
            <w:webHidden/>
          </w:rPr>
          <w:fldChar w:fldCharType="separate"/>
        </w:r>
        <w:r>
          <w:rPr>
            <w:noProof/>
            <w:webHidden/>
          </w:rPr>
          <w:t>10</w:t>
        </w:r>
        <w:r>
          <w:rPr>
            <w:noProof/>
            <w:webHidden/>
          </w:rPr>
          <w:fldChar w:fldCharType="end"/>
        </w:r>
      </w:hyperlink>
    </w:p>
    <w:p w14:paraId="2D78EE44" w14:textId="310A9FE9"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39" w:history="1">
        <w:r w:rsidRPr="008D2FC4">
          <w:rPr>
            <w:rStyle w:val="Hyperlink"/>
            <w:noProof/>
          </w:rPr>
          <w:t>2. The 1995 Method: Tamara-Land and a Stated Lean</w:t>
        </w:r>
        <w:r>
          <w:rPr>
            <w:noProof/>
            <w:webHidden/>
          </w:rPr>
          <w:tab/>
        </w:r>
        <w:r>
          <w:rPr>
            <w:noProof/>
            <w:webHidden/>
          </w:rPr>
          <w:fldChar w:fldCharType="begin"/>
        </w:r>
        <w:r>
          <w:rPr>
            <w:noProof/>
            <w:webHidden/>
          </w:rPr>
          <w:instrText xml:space="preserve"> PAGEREF _Toc233210939 \h </w:instrText>
        </w:r>
        <w:r>
          <w:rPr>
            <w:noProof/>
            <w:webHidden/>
          </w:rPr>
        </w:r>
        <w:r>
          <w:rPr>
            <w:noProof/>
            <w:webHidden/>
          </w:rPr>
          <w:fldChar w:fldCharType="separate"/>
        </w:r>
        <w:r>
          <w:rPr>
            <w:noProof/>
            <w:webHidden/>
          </w:rPr>
          <w:t>10</w:t>
        </w:r>
        <w:r>
          <w:rPr>
            <w:noProof/>
            <w:webHidden/>
          </w:rPr>
          <w:fldChar w:fldCharType="end"/>
        </w:r>
      </w:hyperlink>
    </w:p>
    <w:p w14:paraId="135961C0" w14:textId="0A4BC8B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0" w:history="1">
        <w:r w:rsidRPr="008D2FC4">
          <w:rPr>
            <w:rStyle w:val="Hyperlink"/>
            <w:noProof/>
          </w:rPr>
          <w:t>3. Antenarrative and the Seven Bs</w:t>
        </w:r>
        <w:r>
          <w:rPr>
            <w:noProof/>
            <w:webHidden/>
          </w:rPr>
          <w:tab/>
        </w:r>
        <w:r>
          <w:rPr>
            <w:noProof/>
            <w:webHidden/>
          </w:rPr>
          <w:fldChar w:fldCharType="begin"/>
        </w:r>
        <w:r>
          <w:rPr>
            <w:noProof/>
            <w:webHidden/>
          </w:rPr>
          <w:instrText xml:space="preserve"> PAGEREF _Toc233210940 \h </w:instrText>
        </w:r>
        <w:r>
          <w:rPr>
            <w:noProof/>
            <w:webHidden/>
          </w:rPr>
        </w:r>
        <w:r>
          <w:rPr>
            <w:noProof/>
            <w:webHidden/>
          </w:rPr>
          <w:fldChar w:fldCharType="separate"/>
        </w:r>
        <w:r>
          <w:rPr>
            <w:noProof/>
            <w:webHidden/>
          </w:rPr>
          <w:t>11</w:t>
        </w:r>
        <w:r>
          <w:rPr>
            <w:noProof/>
            <w:webHidden/>
          </w:rPr>
          <w:fldChar w:fldCharType="end"/>
        </w:r>
      </w:hyperlink>
    </w:p>
    <w:p w14:paraId="6707BB52" w14:textId="5665FCE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1" w:history="1">
        <w:r w:rsidRPr="008D2FC4">
          <w:rPr>
            <w:rStyle w:val="Hyperlink"/>
            <w:noProof/>
          </w:rPr>
          <w:t>4. Bakhtin, Read Directly: Heteroglossia, Chronotope, and the Limits of Resolution</w:t>
        </w:r>
        <w:r>
          <w:rPr>
            <w:noProof/>
            <w:webHidden/>
          </w:rPr>
          <w:tab/>
        </w:r>
        <w:r>
          <w:rPr>
            <w:noProof/>
            <w:webHidden/>
          </w:rPr>
          <w:fldChar w:fldCharType="begin"/>
        </w:r>
        <w:r>
          <w:rPr>
            <w:noProof/>
            <w:webHidden/>
          </w:rPr>
          <w:instrText xml:space="preserve"> PAGEREF _Toc233210941 \h </w:instrText>
        </w:r>
        <w:r>
          <w:rPr>
            <w:noProof/>
            <w:webHidden/>
          </w:rPr>
        </w:r>
        <w:r>
          <w:rPr>
            <w:noProof/>
            <w:webHidden/>
          </w:rPr>
          <w:fldChar w:fldCharType="separate"/>
        </w:r>
        <w:r>
          <w:rPr>
            <w:noProof/>
            <w:webHidden/>
          </w:rPr>
          <w:t>12</w:t>
        </w:r>
        <w:r>
          <w:rPr>
            <w:noProof/>
            <w:webHidden/>
          </w:rPr>
          <w:fldChar w:fldCharType="end"/>
        </w:r>
      </w:hyperlink>
    </w:p>
    <w:p w14:paraId="2EAA17F3" w14:textId="5446ED74"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2" w:history="1">
        <w:r w:rsidRPr="008D2FC4">
          <w:rPr>
            <w:rStyle w:val="Hyperlink"/>
            <w:noProof/>
          </w:rPr>
          <w:t>5. SEAM and Qualimetrics: Six Hidden-Cost Categories</w:t>
        </w:r>
        <w:r>
          <w:rPr>
            <w:noProof/>
            <w:webHidden/>
          </w:rPr>
          <w:tab/>
        </w:r>
        <w:r>
          <w:rPr>
            <w:noProof/>
            <w:webHidden/>
          </w:rPr>
          <w:fldChar w:fldCharType="begin"/>
        </w:r>
        <w:r>
          <w:rPr>
            <w:noProof/>
            <w:webHidden/>
          </w:rPr>
          <w:instrText xml:space="preserve"> PAGEREF _Toc233210942 \h </w:instrText>
        </w:r>
        <w:r>
          <w:rPr>
            <w:noProof/>
            <w:webHidden/>
          </w:rPr>
        </w:r>
        <w:r>
          <w:rPr>
            <w:noProof/>
            <w:webHidden/>
          </w:rPr>
          <w:fldChar w:fldCharType="separate"/>
        </w:r>
        <w:r>
          <w:rPr>
            <w:noProof/>
            <w:webHidden/>
          </w:rPr>
          <w:t>12</w:t>
        </w:r>
        <w:r>
          <w:rPr>
            <w:noProof/>
            <w:webHidden/>
          </w:rPr>
          <w:fldChar w:fldCharType="end"/>
        </w:r>
      </w:hyperlink>
    </w:p>
    <w:p w14:paraId="4E6592FA" w14:textId="506D5244"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3" w:history="1">
        <w:r w:rsidRPr="008D2FC4">
          <w:rPr>
            <w:rStyle w:val="Hyperlink"/>
            <w:noProof/>
          </w:rPr>
          <w:t>5a. Tetranormalization: The Frame That Never Settles</w:t>
        </w:r>
        <w:r>
          <w:rPr>
            <w:noProof/>
            <w:webHidden/>
          </w:rPr>
          <w:tab/>
        </w:r>
        <w:r>
          <w:rPr>
            <w:noProof/>
            <w:webHidden/>
          </w:rPr>
          <w:fldChar w:fldCharType="begin"/>
        </w:r>
        <w:r>
          <w:rPr>
            <w:noProof/>
            <w:webHidden/>
          </w:rPr>
          <w:instrText xml:space="preserve"> PAGEREF _Toc233210943 \h </w:instrText>
        </w:r>
        <w:r>
          <w:rPr>
            <w:noProof/>
            <w:webHidden/>
          </w:rPr>
        </w:r>
        <w:r>
          <w:rPr>
            <w:noProof/>
            <w:webHidden/>
          </w:rPr>
          <w:fldChar w:fldCharType="separate"/>
        </w:r>
        <w:r>
          <w:rPr>
            <w:noProof/>
            <w:webHidden/>
          </w:rPr>
          <w:t>13</w:t>
        </w:r>
        <w:r>
          <w:rPr>
            <w:noProof/>
            <w:webHidden/>
          </w:rPr>
          <w:fldChar w:fldCharType="end"/>
        </w:r>
      </w:hyperlink>
    </w:p>
    <w:p w14:paraId="29C46886" w14:textId="66E2EF99"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4" w:history="1">
        <w:r w:rsidRPr="008D2FC4">
          <w:rPr>
            <w:rStyle w:val="Hyperlink"/>
            <w:noProof/>
          </w:rPr>
          <w:t>6. Why SEAM Has Struggled to Gain Traction in the United States</w:t>
        </w:r>
        <w:r>
          <w:rPr>
            <w:noProof/>
            <w:webHidden/>
          </w:rPr>
          <w:tab/>
        </w:r>
        <w:r>
          <w:rPr>
            <w:noProof/>
            <w:webHidden/>
          </w:rPr>
          <w:fldChar w:fldCharType="begin"/>
        </w:r>
        <w:r>
          <w:rPr>
            <w:noProof/>
            <w:webHidden/>
          </w:rPr>
          <w:instrText xml:space="preserve"> PAGEREF _Toc233210944 \h </w:instrText>
        </w:r>
        <w:r>
          <w:rPr>
            <w:noProof/>
            <w:webHidden/>
          </w:rPr>
        </w:r>
        <w:r>
          <w:rPr>
            <w:noProof/>
            <w:webHidden/>
          </w:rPr>
          <w:fldChar w:fldCharType="separate"/>
        </w:r>
        <w:r>
          <w:rPr>
            <w:noProof/>
            <w:webHidden/>
          </w:rPr>
          <w:t>14</w:t>
        </w:r>
        <w:r>
          <w:rPr>
            <w:noProof/>
            <w:webHidden/>
          </w:rPr>
          <w:fldChar w:fldCharType="end"/>
        </w:r>
      </w:hyperlink>
    </w:p>
    <w:p w14:paraId="6EEA9F23" w14:textId="6D26D1CC"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5" w:history="1">
        <w:r w:rsidRPr="008D2FC4">
          <w:rPr>
            <w:rStyle w:val="Hyperlink"/>
            <w:noProof/>
          </w:rPr>
          <w:t>7. DPIE: Diagnostic, Project Formation, Implementation, Evaluation</w:t>
        </w:r>
        <w:r>
          <w:rPr>
            <w:noProof/>
            <w:webHidden/>
          </w:rPr>
          <w:tab/>
        </w:r>
        <w:r>
          <w:rPr>
            <w:noProof/>
            <w:webHidden/>
          </w:rPr>
          <w:fldChar w:fldCharType="begin"/>
        </w:r>
        <w:r>
          <w:rPr>
            <w:noProof/>
            <w:webHidden/>
          </w:rPr>
          <w:instrText xml:space="preserve"> PAGEREF _Toc233210945 \h </w:instrText>
        </w:r>
        <w:r>
          <w:rPr>
            <w:noProof/>
            <w:webHidden/>
          </w:rPr>
        </w:r>
        <w:r>
          <w:rPr>
            <w:noProof/>
            <w:webHidden/>
          </w:rPr>
          <w:fldChar w:fldCharType="separate"/>
        </w:r>
        <w:r>
          <w:rPr>
            <w:noProof/>
            <w:webHidden/>
          </w:rPr>
          <w:t>15</w:t>
        </w:r>
        <w:r>
          <w:rPr>
            <w:noProof/>
            <w:webHidden/>
          </w:rPr>
          <w:fldChar w:fldCharType="end"/>
        </w:r>
      </w:hyperlink>
    </w:p>
    <w:p w14:paraId="39E80657" w14:textId="396ED3B2"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6" w:history="1">
        <w:r w:rsidRPr="008D2FC4">
          <w:rPr>
            <w:rStyle w:val="Hyperlink"/>
            <w:noProof/>
          </w:rPr>
          <w:t>8. The Dimensional Spiral</w:t>
        </w:r>
        <w:r>
          <w:rPr>
            <w:noProof/>
            <w:webHidden/>
          </w:rPr>
          <w:tab/>
        </w:r>
        <w:r>
          <w:rPr>
            <w:noProof/>
            <w:webHidden/>
          </w:rPr>
          <w:fldChar w:fldCharType="begin"/>
        </w:r>
        <w:r>
          <w:rPr>
            <w:noProof/>
            <w:webHidden/>
          </w:rPr>
          <w:instrText xml:space="preserve"> PAGEREF _Toc233210946 \h </w:instrText>
        </w:r>
        <w:r>
          <w:rPr>
            <w:noProof/>
            <w:webHidden/>
          </w:rPr>
        </w:r>
        <w:r>
          <w:rPr>
            <w:noProof/>
            <w:webHidden/>
          </w:rPr>
          <w:fldChar w:fldCharType="separate"/>
        </w:r>
        <w:r>
          <w:rPr>
            <w:noProof/>
            <w:webHidden/>
          </w:rPr>
          <w:t>15</w:t>
        </w:r>
        <w:r>
          <w:rPr>
            <w:noProof/>
            <w:webHidden/>
          </w:rPr>
          <w:fldChar w:fldCharType="end"/>
        </w:r>
      </w:hyperlink>
    </w:p>
    <w:p w14:paraId="1547FE6A" w14:textId="29398CE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7" w:history="1">
        <w:r w:rsidRPr="008D2FC4">
          <w:rPr>
            <w:rStyle w:val="Hyperlink"/>
            <w:noProof/>
          </w:rPr>
          <w:t>9. Story-Seeds of Leadership (SSL) and the Seven Steps of Restorying</w:t>
        </w:r>
        <w:r>
          <w:rPr>
            <w:noProof/>
            <w:webHidden/>
          </w:rPr>
          <w:tab/>
        </w:r>
        <w:r>
          <w:rPr>
            <w:noProof/>
            <w:webHidden/>
          </w:rPr>
          <w:fldChar w:fldCharType="begin"/>
        </w:r>
        <w:r>
          <w:rPr>
            <w:noProof/>
            <w:webHidden/>
          </w:rPr>
          <w:instrText xml:space="preserve"> PAGEREF _Toc233210947 \h </w:instrText>
        </w:r>
        <w:r>
          <w:rPr>
            <w:noProof/>
            <w:webHidden/>
          </w:rPr>
        </w:r>
        <w:r>
          <w:rPr>
            <w:noProof/>
            <w:webHidden/>
          </w:rPr>
          <w:fldChar w:fldCharType="separate"/>
        </w:r>
        <w:r>
          <w:rPr>
            <w:noProof/>
            <w:webHidden/>
          </w:rPr>
          <w:t>15</w:t>
        </w:r>
        <w:r>
          <w:rPr>
            <w:noProof/>
            <w:webHidden/>
          </w:rPr>
          <w:fldChar w:fldCharType="end"/>
        </w:r>
      </w:hyperlink>
    </w:p>
    <w:p w14:paraId="05F7F4F0" w14:textId="7C1ACFD1" w:rsidR="00E438A1" w:rsidRDefault="00E438A1">
      <w:pPr>
        <w:pStyle w:val="TOC1"/>
        <w:tabs>
          <w:tab w:val="right" w:leader="underscore" w:pos="9350"/>
        </w:tabs>
        <w:rPr>
          <w:rFonts w:eastAsiaTheme="minorEastAsia" w:cstheme="minorBidi"/>
          <w:b w:val="0"/>
          <w:bCs w:val="0"/>
          <w:i w:val="0"/>
          <w:iCs w:val="0"/>
          <w:noProof/>
          <w:kern w:val="2"/>
          <w14:ligatures w14:val="standardContextual"/>
        </w:rPr>
      </w:pPr>
      <w:hyperlink w:anchor="_Toc233210948" w:history="1">
        <w:r w:rsidRPr="008D2FC4">
          <w:rPr>
            <w:rStyle w:val="Hyperlink"/>
            <w:noProof/>
          </w:rPr>
          <w:t>Chapter One: The Five Cases</w:t>
        </w:r>
        <w:r>
          <w:rPr>
            <w:noProof/>
            <w:webHidden/>
          </w:rPr>
          <w:tab/>
        </w:r>
        <w:r>
          <w:rPr>
            <w:noProof/>
            <w:webHidden/>
          </w:rPr>
          <w:fldChar w:fldCharType="begin"/>
        </w:r>
        <w:r>
          <w:rPr>
            <w:noProof/>
            <w:webHidden/>
          </w:rPr>
          <w:instrText xml:space="preserve"> PAGEREF _Toc233210948 \h </w:instrText>
        </w:r>
        <w:r>
          <w:rPr>
            <w:noProof/>
            <w:webHidden/>
          </w:rPr>
        </w:r>
        <w:r>
          <w:rPr>
            <w:noProof/>
            <w:webHidden/>
          </w:rPr>
          <w:fldChar w:fldCharType="separate"/>
        </w:r>
        <w:r>
          <w:rPr>
            <w:noProof/>
            <w:webHidden/>
          </w:rPr>
          <w:t>17</w:t>
        </w:r>
        <w:r>
          <w:rPr>
            <w:noProof/>
            <w:webHidden/>
          </w:rPr>
          <w:fldChar w:fldCharType="end"/>
        </w:r>
      </w:hyperlink>
    </w:p>
    <w:p w14:paraId="147C5928" w14:textId="39C1658C"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49" w:history="1">
        <w:r w:rsidRPr="008D2FC4">
          <w:rPr>
            <w:rStyle w:val="Hyperlink"/>
            <w:noProof/>
          </w:rPr>
          <w:t>Case One: Nadella and Microsoft</w:t>
        </w:r>
        <w:r>
          <w:rPr>
            <w:noProof/>
            <w:webHidden/>
          </w:rPr>
          <w:tab/>
        </w:r>
        <w:r>
          <w:rPr>
            <w:noProof/>
            <w:webHidden/>
          </w:rPr>
          <w:fldChar w:fldCharType="begin"/>
        </w:r>
        <w:r>
          <w:rPr>
            <w:noProof/>
            <w:webHidden/>
          </w:rPr>
          <w:instrText xml:space="preserve"> PAGEREF _Toc233210949 \h </w:instrText>
        </w:r>
        <w:r>
          <w:rPr>
            <w:noProof/>
            <w:webHidden/>
          </w:rPr>
        </w:r>
        <w:r>
          <w:rPr>
            <w:noProof/>
            <w:webHidden/>
          </w:rPr>
          <w:fldChar w:fldCharType="separate"/>
        </w:r>
        <w:r>
          <w:rPr>
            <w:noProof/>
            <w:webHidden/>
          </w:rPr>
          <w:t>17</w:t>
        </w:r>
        <w:r>
          <w:rPr>
            <w:noProof/>
            <w:webHidden/>
          </w:rPr>
          <w:fldChar w:fldCharType="end"/>
        </w:r>
      </w:hyperlink>
    </w:p>
    <w:p w14:paraId="01750F54" w14:textId="78194CC6"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0" w:history="1">
        <w:r w:rsidRPr="008D2FC4">
          <w:rPr>
            <w:rStyle w:val="Hyperlink"/>
            <w:noProof/>
          </w:rPr>
          <w:t>Case Two: Altman, Amodei, and the Walked-Back Jobs Apocalypse</w:t>
        </w:r>
        <w:r>
          <w:rPr>
            <w:noProof/>
            <w:webHidden/>
          </w:rPr>
          <w:tab/>
        </w:r>
        <w:r>
          <w:rPr>
            <w:noProof/>
            <w:webHidden/>
          </w:rPr>
          <w:fldChar w:fldCharType="begin"/>
        </w:r>
        <w:r>
          <w:rPr>
            <w:noProof/>
            <w:webHidden/>
          </w:rPr>
          <w:instrText xml:space="preserve"> PAGEREF _Toc233210950 \h </w:instrText>
        </w:r>
        <w:r>
          <w:rPr>
            <w:noProof/>
            <w:webHidden/>
          </w:rPr>
        </w:r>
        <w:r>
          <w:rPr>
            <w:noProof/>
            <w:webHidden/>
          </w:rPr>
          <w:fldChar w:fldCharType="separate"/>
        </w:r>
        <w:r>
          <w:rPr>
            <w:noProof/>
            <w:webHidden/>
          </w:rPr>
          <w:t>18</w:t>
        </w:r>
        <w:r>
          <w:rPr>
            <w:noProof/>
            <w:webHidden/>
          </w:rPr>
          <w:fldChar w:fldCharType="end"/>
        </w:r>
      </w:hyperlink>
    </w:p>
    <w:p w14:paraId="02D9BB0C" w14:textId="79A34E15"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1" w:history="1">
        <w:r w:rsidRPr="008D2FC4">
          <w:rPr>
            <w:rStyle w:val="Hyperlink"/>
            <w:noProof/>
          </w:rPr>
          <w:t>This Week's Reading: Cases One and Two, Walked Through Seven Lenses</w:t>
        </w:r>
        <w:r>
          <w:rPr>
            <w:noProof/>
            <w:webHidden/>
          </w:rPr>
          <w:tab/>
        </w:r>
        <w:r>
          <w:rPr>
            <w:noProof/>
            <w:webHidden/>
          </w:rPr>
          <w:fldChar w:fldCharType="begin"/>
        </w:r>
        <w:r>
          <w:rPr>
            <w:noProof/>
            <w:webHidden/>
          </w:rPr>
          <w:instrText xml:space="preserve"> PAGEREF _Toc233210951 \h </w:instrText>
        </w:r>
        <w:r>
          <w:rPr>
            <w:noProof/>
            <w:webHidden/>
          </w:rPr>
        </w:r>
        <w:r>
          <w:rPr>
            <w:noProof/>
            <w:webHidden/>
          </w:rPr>
          <w:fldChar w:fldCharType="separate"/>
        </w:r>
        <w:r>
          <w:rPr>
            <w:noProof/>
            <w:webHidden/>
          </w:rPr>
          <w:t>19</w:t>
        </w:r>
        <w:r>
          <w:rPr>
            <w:noProof/>
            <w:webHidden/>
          </w:rPr>
          <w:fldChar w:fldCharType="end"/>
        </w:r>
      </w:hyperlink>
    </w:p>
    <w:p w14:paraId="75E9714E" w14:textId="1B111836"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2" w:history="1">
        <w:r w:rsidRPr="008D2FC4">
          <w:rPr>
            <w:rStyle w:val="Hyperlink"/>
            <w:noProof/>
          </w:rPr>
          <w:t>1. Heideggerian Authenticity and True Storytelling, Read Together</w:t>
        </w:r>
        <w:r>
          <w:rPr>
            <w:noProof/>
            <w:webHidden/>
          </w:rPr>
          <w:tab/>
        </w:r>
        <w:r>
          <w:rPr>
            <w:noProof/>
            <w:webHidden/>
          </w:rPr>
          <w:fldChar w:fldCharType="begin"/>
        </w:r>
        <w:r>
          <w:rPr>
            <w:noProof/>
            <w:webHidden/>
          </w:rPr>
          <w:instrText xml:space="preserve"> PAGEREF _Toc233210952 \h </w:instrText>
        </w:r>
        <w:r>
          <w:rPr>
            <w:noProof/>
            <w:webHidden/>
          </w:rPr>
        </w:r>
        <w:r>
          <w:rPr>
            <w:noProof/>
            <w:webHidden/>
          </w:rPr>
          <w:fldChar w:fldCharType="separate"/>
        </w:r>
        <w:r>
          <w:rPr>
            <w:noProof/>
            <w:webHidden/>
          </w:rPr>
          <w:t>19</w:t>
        </w:r>
        <w:r>
          <w:rPr>
            <w:noProof/>
            <w:webHidden/>
          </w:rPr>
          <w:fldChar w:fldCharType="end"/>
        </w:r>
      </w:hyperlink>
    </w:p>
    <w:p w14:paraId="17ACC0A6" w14:textId="527EB7E0"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3" w:history="1">
        <w:r w:rsidRPr="008D2FC4">
          <w:rPr>
            <w:rStyle w:val="Hyperlink"/>
            <w:noProof/>
          </w:rPr>
          <w:t>2. Bakhtinian Architectonics: Special and Moral Answerability</w:t>
        </w:r>
        <w:r>
          <w:rPr>
            <w:noProof/>
            <w:webHidden/>
          </w:rPr>
          <w:tab/>
        </w:r>
        <w:r>
          <w:rPr>
            <w:noProof/>
            <w:webHidden/>
          </w:rPr>
          <w:fldChar w:fldCharType="begin"/>
        </w:r>
        <w:r>
          <w:rPr>
            <w:noProof/>
            <w:webHidden/>
          </w:rPr>
          <w:instrText xml:space="preserve"> PAGEREF _Toc233210953 \h </w:instrText>
        </w:r>
        <w:r>
          <w:rPr>
            <w:noProof/>
            <w:webHidden/>
          </w:rPr>
        </w:r>
        <w:r>
          <w:rPr>
            <w:noProof/>
            <w:webHidden/>
          </w:rPr>
          <w:fldChar w:fldCharType="separate"/>
        </w:r>
        <w:r>
          <w:rPr>
            <w:noProof/>
            <w:webHidden/>
          </w:rPr>
          <w:t>20</w:t>
        </w:r>
        <w:r>
          <w:rPr>
            <w:noProof/>
            <w:webHidden/>
          </w:rPr>
          <w:fldChar w:fldCharType="end"/>
        </w:r>
      </w:hyperlink>
    </w:p>
    <w:p w14:paraId="59675C79" w14:textId="3D57FC07"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4" w:history="1">
        <w:r w:rsidRPr="008D2FC4">
          <w:rPr>
            <w:rStyle w:val="Hyperlink"/>
            <w:noProof/>
          </w:rPr>
          <w:t>3. Heidegger’s Critique of Technology: Standing-Reserve and Enframing</w:t>
        </w:r>
        <w:r>
          <w:rPr>
            <w:noProof/>
            <w:webHidden/>
          </w:rPr>
          <w:tab/>
        </w:r>
        <w:r>
          <w:rPr>
            <w:noProof/>
            <w:webHidden/>
          </w:rPr>
          <w:fldChar w:fldCharType="begin"/>
        </w:r>
        <w:r>
          <w:rPr>
            <w:noProof/>
            <w:webHidden/>
          </w:rPr>
          <w:instrText xml:space="preserve"> PAGEREF _Toc233210954 \h </w:instrText>
        </w:r>
        <w:r>
          <w:rPr>
            <w:noProof/>
            <w:webHidden/>
          </w:rPr>
        </w:r>
        <w:r>
          <w:rPr>
            <w:noProof/>
            <w:webHidden/>
          </w:rPr>
          <w:fldChar w:fldCharType="separate"/>
        </w:r>
        <w:r>
          <w:rPr>
            <w:noProof/>
            <w:webHidden/>
          </w:rPr>
          <w:t>20</w:t>
        </w:r>
        <w:r>
          <w:rPr>
            <w:noProof/>
            <w:webHidden/>
          </w:rPr>
          <w:fldChar w:fldCharType="end"/>
        </w:r>
      </w:hyperlink>
    </w:p>
    <w:p w14:paraId="6D536253" w14:textId="22C32765"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5" w:history="1">
        <w:r w:rsidRPr="008D2FC4">
          <w:rPr>
            <w:rStyle w:val="Hyperlink"/>
            <w:noProof/>
          </w:rPr>
          <w:t>4. Heidegger Against Hegel: Temporality and the Futures Arriving</w:t>
        </w:r>
        <w:r>
          <w:rPr>
            <w:noProof/>
            <w:webHidden/>
          </w:rPr>
          <w:tab/>
        </w:r>
        <w:r>
          <w:rPr>
            <w:noProof/>
            <w:webHidden/>
          </w:rPr>
          <w:fldChar w:fldCharType="begin"/>
        </w:r>
        <w:r>
          <w:rPr>
            <w:noProof/>
            <w:webHidden/>
          </w:rPr>
          <w:instrText xml:space="preserve"> PAGEREF _Toc233210955 \h </w:instrText>
        </w:r>
        <w:r>
          <w:rPr>
            <w:noProof/>
            <w:webHidden/>
          </w:rPr>
        </w:r>
        <w:r>
          <w:rPr>
            <w:noProof/>
            <w:webHidden/>
          </w:rPr>
          <w:fldChar w:fldCharType="separate"/>
        </w:r>
        <w:r>
          <w:rPr>
            <w:noProof/>
            <w:webHidden/>
          </w:rPr>
          <w:t>21</w:t>
        </w:r>
        <w:r>
          <w:rPr>
            <w:noProof/>
            <w:webHidden/>
          </w:rPr>
          <w:fldChar w:fldCharType="end"/>
        </w:r>
      </w:hyperlink>
    </w:p>
    <w:p w14:paraId="32EFF839" w14:textId="125F6D9A"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6" w:history="1">
        <w:r w:rsidRPr="008D2FC4">
          <w:rPr>
            <w:rStyle w:val="Hyperlink"/>
            <w:noProof/>
          </w:rPr>
          <w:t>5. Seven Chronotopes, Run Cumulatively</w:t>
        </w:r>
        <w:r>
          <w:rPr>
            <w:noProof/>
            <w:webHidden/>
          </w:rPr>
          <w:tab/>
        </w:r>
        <w:r>
          <w:rPr>
            <w:noProof/>
            <w:webHidden/>
          </w:rPr>
          <w:fldChar w:fldCharType="begin"/>
        </w:r>
        <w:r>
          <w:rPr>
            <w:noProof/>
            <w:webHidden/>
          </w:rPr>
          <w:instrText xml:space="preserve"> PAGEREF _Toc233210956 \h </w:instrText>
        </w:r>
        <w:r>
          <w:rPr>
            <w:noProof/>
            <w:webHidden/>
          </w:rPr>
        </w:r>
        <w:r>
          <w:rPr>
            <w:noProof/>
            <w:webHidden/>
          </w:rPr>
          <w:fldChar w:fldCharType="separate"/>
        </w:r>
        <w:r>
          <w:rPr>
            <w:noProof/>
            <w:webHidden/>
          </w:rPr>
          <w:t>21</w:t>
        </w:r>
        <w:r>
          <w:rPr>
            <w:noProof/>
            <w:webHidden/>
          </w:rPr>
          <w:fldChar w:fldCharType="end"/>
        </w:r>
      </w:hyperlink>
    </w:p>
    <w:p w14:paraId="3B12761A" w14:textId="7959A8EC"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7" w:history="1">
        <w:r w:rsidRPr="008D2FC4">
          <w:rPr>
            <w:rStyle w:val="Hyperlink"/>
            <w:noProof/>
          </w:rPr>
          <w:t>6. Savall’s Three Principles, Read Across Both Cases</w:t>
        </w:r>
        <w:r>
          <w:rPr>
            <w:noProof/>
            <w:webHidden/>
          </w:rPr>
          <w:tab/>
        </w:r>
        <w:r>
          <w:rPr>
            <w:noProof/>
            <w:webHidden/>
          </w:rPr>
          <w:fldChar w:fldCharType="begin"/>
        </w:r>
        <w:r>
          <w:rPr>
            <w:noProof/>
            <w:webHidden/>
          </w:rPr>
          <w:instrText xml:space="preserve"> PAGEREF _Toc233210957 \h </w:instrText>
        </w:r>
        <w:r>
          <w:rPr>
            <w:noProof/>
            <w:webHidden/>
          </w:rPr>
        </w:r>
        <w:r>
          <w:rPr>
            <w:noProof/>
            <w:webHidden/>
          </w:rPr>
          <w:fldChar w:fldCharType="separate"/>
        </w:r>
        <w:r>
          <w:rPr>
            <w:noProof/>
            <w:webHidden/>
          </w:rPr>
          <w:t>23</w:t>
        </w:r>
        <w:r>
          <w:rPr>
            <w:noProof/>
            <w:webHidden/>
          </w:rPr>
          <w:fldChar w:fldCharType="end"/>
        </w:r>
      </w:hyperlink>
    </w:p>
    <w:p w14:paraId="4E49A3A7" w14:textId="77F81136"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8" w:history="1">
        <w:r w:rsidRPr="008D2FC4">
          <w:rPr>
            <w:rStyle w:val="Hyperlink"/>
            <w:noProof/>
          </w:rPr>
          <w:t>7. A Quantum-Physics Tension, Held Open Rather Than Resolved</w:t>
        </w:r>
        <w:r>
          <w:rPr>
            <w:noProof/>
            <w:webHidden/>
          </w:rPr>
          <w:tab/>
        </w:r>
        <w:r>
          <w:rPr>
            <w:noProof/>
            <w:webHidden/>
          </w:rPr>
          <w:fldChar w:fldCharType="begin"/>
        </w:r>
        <w:r>
          <w:rPr>
            <w:noProof/>
            <w:webHidden/>
          </w:rPr>
          <w:instrText xml:space="preserve"> PAGEREF _Toc233210958 \h </w:instrText>
        </w:r>
        <w:r>
          <w:rPr>
            <w:noProof/>
            <w:webHidden/>
          </w:rPr>
        </w:r>
        <w:r>
          <w:rPr>
            <w:noProof/>
            <w:webHidden/>
          </w:rPr>
          <w:fldChar w:fldCharType="separate"/>
        </w:r>
        <w:r>
          <w:rPr>
            <w:noProof/>
            <w:webHidden/>
          </w:rPr>
          <w:t>23</w:t>
        </w:r>
        <w:r>
          <w:rPr>
            <w:noProof/>
            <w:webHidden/>
          </w:rPr>
          <w:fldChar w:fldCharType="end"/>
        </w:r>
      </w:hyperlink>
    </w:p>
    <w:p w14:paraId="7A182032" w14:textId="15BD9EA1"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59" w:history="1">
        <w:r w:rsidRPr="008D2FC4">
          <w:rPr>
            <w:rStyle w:val="Hyperlink"/>
            <w:noProof/>
          </w:rPr>
          <w:t>8. Holographic Multidimensionality: What the Part Already Holds</w:t>
        </w:r>
        <w:r>
          <w:rPr>
            <w:noProof/>
            <w:webHidden/>
          </w:rPr>
          <w:tab/>
        </w:r>
        <w:r>
          <w:rPr>
            <w:noProof/>
            <w:webHidden/>
          </w:rPr>
          <w:fldChar w:fldCharType="begin"/>
        </w:r>
        <w:r>
          <w:rPr>
            <w:noProof/>
            <w:webHidden/>
          </w:rPr>
          <w:instrText xml:space="preserve"> PAGEREF _Toc233210959 \h </w:instrText>
        </w:r>
        <w:r>
          <w:rPr>
            <w:noProof/>
            <w:webHidden/>
          </w:rPr>
        </w:r>
        <w:r>
          <w:rPr>
            <w:noProof/>
            <w:webHidden/>
          </w:rPr>
          <w:fldChar w:fldCharType="separate"/>
        </w:r>
        <w:r>
          <w:rPr>
            <w:noProof/>
            <w:webHidden/>
          </w:rPr>
          <w:t>24</w:t>
        </w:r>
        <w:r>
          <w:rPr>
            <w:noProof/>
            <w:webHidden/>
          </w:rPr>
          <w:fldChar w:fldCharType="end"/>
        </w:r>
      </w:hyperlink>
    </w:p>
    <w:p w14:paraId="0A9818E6" w14:textId="61CD317F"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0" w:history="1">
        <w:r w:rsidRPr="008D2FC4">
          <w:rPr>
            <w:rStyle w:val="Hyperlink"/>
            <w:noProof/>
          </w:rPr>
          <w:t>9. A Sixth Room, Newly Entered: Anthropic, Fable, and Mythos</w:t>
        </w:r>
        <w:r>
          <w:rPr>
            <w:noProof/>
            <w:webHidden/>
          </w:rPr>
          <w:tab/>
        </w:r>
        <w:r>
          <w:rPr>
            <w:noProof/>
            <w:webHidden/>
          </w:rPr>
          <w:fldChar w:fldCharType="begin"/>
        </w:r>
        <w:r>
          <w:rPr>
            <w:noProof/>
            <w:webHidden/>
          </w:rPr>
          <w:instrText xml:space="preserve"> PAGEREF _Toc233210960 \h </w:instrText>
        </w:r>
        <w:r>
          <w:rPr>
            <w:noProof/>
            <w:webHidden/>
          </w:rPr>
        </w:r>
        <w:r>
          <w:rPr>
            <w:noProof/>
            <w:webHidden/>
          </w:rPr>
          <w:fldChar w:fldCharType="separate"/>
        </w:r>
        <w:r>
          <w:rPr>
            <w:noProof/>
            <w:webHidden/>
          </w:rPr>
          <w:t>25</w:t>
        </w:r>
        <w:r>
          <w:rPr>
            <w:noProof/>
            <w:webHidden/>
          </w:rPr>
          <w:fldChar w:fldCharType="end"/>
        </w:r>
      </w:hyperlink>
    </w:p>
    <w:p w14:paraId="07FFF744" w14:textId="0A8EDACD"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1" w:history="1">
        <w:r w:rsidRPr="008D2FC4">
          <w:rPr>
            <w:rStyle w:val="Hyperlink"/>
            <w:noProof/>
          </w:rPr>
          <w:t>10. Wrap-Up: What This Week Learned About Pathways Through the Tesseract</w:t>
        </w:r>
        <w:r>
          <w:rPr>
            <w:noProof/>
            <w:webHidden/>
          </w:rPr>
          <w:tab/>
        </w:r>
        <w:r>
          <w:rPr>
            <w:noProof/>
            <w:webHidden/>
          </w:rPr>
          <w:fldChar w:fldCharType="begin"/>
        </w:r>
        <w:r>
          <w:rPr>
            <w:noProof/>
            <w:webHidden/>
          </w:rPr>
          <w:instrText xml:space="preserve"> PAGEREF _Toc233210961 \h </w:instrText>
        </w:r>
        <w:r>
          <w:rPr>
            <w:noProof/>
            <w:webHidden/>
          </w:rPr>
        </w:r>
        <w:r>
          <w:rPr>
            <w:noProof/>
            <w:webHidden/>
          </w:rPr>
          <w:fldChar w:fldCharType="separate"/>
        </w:r>
        <w:r>
          <w:rPr>
            <w:noProof/>
            <w:webHidden/>
          </w:rPr>
          <w:t>25</w:t>
        </w:r>
        <w:r>
          <w:rPr>
            <w:noProof/>
            <w:webHidden/>
          </w:rPr>
          <w:fldChar w:fldCharType="end"/>
        </w:r>
      </w:hyperlink>
    </w:p>
    <w:p w14:paraId="01BD98AA" w14:textId="54E86E72"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2" w:history="1">
        <w:r w:rsidRPr="008D2FC4">
          <w:rPr>
            <w:rStyle w:val="Hyperlink"/>
            <w:noProof/>
          </w:rPr>
          <w:t>11. Revisiting Figure 1: Why the Figure Still Does Not Close</w:t>
        </w:r>
        <w:r>
          <w:rPr>
            <w:noProof/>
            <w:webHidden/>
          </w:rPr>
          <w:tab/>
        </w:r>
        <w:r>
          <w:rPr>
            <w:noProof/>
            <w:webHidden/>
          </w:rPr>
          <w:fldChar w:fldCharType="begin"/>
        </w:r>
        <w:r>
          <w:rPr>
            <w:noProof/>
            <w:webHidden/>
          </w:rPr>
          <w:instrText xml:space="preserve"> PAGEREF _Toc233210962 \h </w:instrText>
        </w:r>
        <w:r>
          <w:rPr>
            <w:noProof/>
            <w:webHidden/>
          </w:rPr>
        </w:r>
        <w:r>
          <w:rPr>
            <w:noProof/>
            <w:webHidden/>
          </w:rPr>
          <w:fldChar w:fldCharType="separate"/>
        </w:r>
        <w:r>
          <w:rPr>
            <w:noProof/>
            <w:webHidden/>
          </w:rPr>
          <w:t>26</w:t>
        </w:r>
        <w:r>
          <w:rPr>
            <w:noProof/>
            <w:webHidden/>
          </w:rPr>
          <w:fldChar w:fldCharType="end"/>
        </w:r>
      </w:hyperlink>
    </w:p>
    <w:p w14:paraId="619664A2" w14:textId="3DD9ACA1"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3" w:history="1">
        <w:r w:rsidRPr="008D2FC4">
          <w:rPr>
            <w:rStyle w:val="Hyperlink"/>
            <w:noProof/>
          </w:rPr>
          <w:t>References for This Section</w:t>
        </w:r>
        <w:r>
          <w:rPr>
            <w:noProof/>
            <w:webHidden/>
          </w:rPr>
          <w:tab/>
        </w:r>
        <w:r>
          <w:rPr>
            <w:noProof/>
            <w:webHidden/>
          </w:rPr>
          <w:fldChar w:fldCharType="begin"/>
        </w:r>
        <w:r>
          <w:rPr>
            <w:noProof/>
            <w:webHidden/>
          </w:rPr>
          <w:instrText xml:space="preserve"> PAGEREF _Toc233210963 \h </w:instrText>
        </w:r>
        <w:r>
          <w:rPr>
            <w:noProof/>
            <w:webHidden/>
          </w:rPr>
        </w:r>
        <w:r>
          <w:rPr>
            <w:noProof/>
            <w:webHidden/>
          </w:rPr>
          <w:fldChar w:fldCharType="separate"/>
        </w:r>
        <w:r>
          <w:rPr>
            <w:noProof/>
            <w:webHidden/>
          </w:rPr>
          <w:t>27</w:t>
        </w:r>
        <w:r>
          <w:rPr>
            <w:noProof/>
            <w:webHidden/>
          </w:rPr>
          <w:fldChar w:fldCharType="end"/>
        </w:r>
      </w:hyperlink>
    </w:p>
    <w:p w14:paraId="619F8181" w14:textId="0A941CB2"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4" w:history="1">
        <w:r w:rsidRPr="008D2FC4">
          <w:rPr>
            <w:rStyle w:val="Hyperlink"/>
            <w:noProof/>
          </w:rPr>
          <w:t>A Note on Reading Order: Why Case Five Comes Next</w:t>
        </w:r>
        <w:r>
          <w:rPr>
            <w:noProof/>
            <w:webHidden/>
          </w:rPr>
          <w:tab/>
        </w:r>
        <w:r>
          <w:rPr>
            <w:noProof/>
            <w:webHidden/>
          </w:rPr>
          <w:fldChar w:fldCharType="begin"/>
        </w:r>
        <w:r>
          <w:rPr>
            <w:noProof/>
            <w:webHidden/>
          </w:rPr>
          <w:instrText xml:space="preserve"> PAGEREF _Toc233210964 \h </w:instrText>
        </w:r>
        <w:r>
          <w:rPr>
            <w:noProof/>
            <w:webHidden/>
          </w:rPr>
        </w:r>
        <w:r>
          <w:rPr>
            <w:noProof/>
            <w:webHidden/>
          </w:rPr>
          <w:fldChar w:fldCharType="separate"/>
        </w:r>
        <w:r>
          <w:rPr>
            <w:noProof/>
            <w:webHidden/>
          </w:rPr>
          <w:t>28</w:t>
        </w:r>
        <w:r>
          <w:rPr>
            <w:noProof/>
            <w:webHidden/>
          </w:rPr>
          <w:fldChar w:fldCharType="end"/>
        </w:r>
      </w:hyperlink>
    </w:p>
    <w:p w14:paraId="3F381CDC" w14:textId="59BEA7F5"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5" w:history="1">
        <w:r w:rsidRPr="008D2FC4">
          <w:rPr>
            <w:rStyle w:val="Hyperlink"/>
            <w:noProof/>
          </w:rPr>
          <w:t>Where This Book Stands, Stated Plainly</w:t>
        </w:r>
        <w:r>
          <w:rPr>
            <w:noProof/>
            <w:webHidden/>
          </w:rPr>
          <w:tab/>
        </w:r>
        <w:r>
          <w:rPr>
            <w:noProof/>
            <w:webHidden/>
          </w:rPr>
          <w:fldChar w:fldCharType="begin"/>
        </w:r>
        <w:r>
          <w:rPr>
            <w:noProof/>
            <w:webHidden/>
          </w:rPr>
          <w:instrText xml:space="preserve"> PAGEREF _Toc233210965 \h </w:instrText>
        </w:r>
        <w:r>
          <w:rPr>
            <w:noProof/>
            <w:webHidden/>
          </w:rPr>
        </w:r>
        <w:r>
          <w:rPr>
            <w:noProof/>
            <w:webHidden/>
          </w:rPr>
          <w:fldChar w:fldCharType="separate"/>
        </w:r>
        <w:r>
          <w:rPr>
            <w:noProof/>
            <w:webHidden/>
          </w:rPr>
          <w:t>28</w:t>
        </w:r>
        <w:r>
          <w:rPr>
            <w:noProof/>
            <w:webHidden/>
          </w:rPr>
          <w:fldChar w:fldCharType="end"/>
        </w:r>
      </w:hyperlink>
    </w:p>
    <w:p w14:paraId="66B80C72" w14:textId="2C05B70D"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6" w:history="1">
        <w:r w:rsidRPr="008D2FC4">
          <w:rPr>
            <w:rStyle w:val="Hyperlink"/>
            <w:noProof/>
          </w:rPr>
          <w:t>Terms Introduced This Week, Defined</w:t>
        </w:r>
        <w:r>
          <w:rPr>
            <w:noProof/>
            <w:webHidden/>
          </w:rPr>
          <w:tab/>
        </w:r>
        <w:r>
          <w:rPr>
            <w:noProof/>
            <w:webHidden/>
          </w:rPr>
          <w:fldChar w:fldCharType="begin"/>
        </w:r>
        <w:r>
          <w:rPr>
            <w:noProof/>
            <w:webHidden/>
          </w:rPr>
          <w:instrText xml:space="preserve"> PAGEREF _Toc233210966 \h </w:instrText>
        </w:r>
        <w:r>
          <w:rPr>
            <w:noProof/>
            <w:webHidden/>
          </w:rPr>
        </w:r>
        <w:r>
          <w:rPr>
            <w:noProof/>
            <w:webHidden/>
          </w:rPr>
          <w:fldChar w:fldCharType="separate"/>
        </w:r>
        <w:r>
          <w:rPr>
            <w:noProof/>
            <w:webHidden/>
          </w:rPr>
          <w:t>28</w:t>
        </w:r>
        <w:r>
          <w:rPr>
            <w:noProof/>
            <w:webHidden/>
          </w:rPr>
          <w:fldChar w:fldCharType="end"/>
        </w:r>
      </w:hyperlink>
    </w:p>
    <w:p w14:paraId="3DC25A2A" w14:textId="71965CAD"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67" w:history="1">
        <w:r w:rsidRPr="008D2FC4">
          <w:rPr>
            <w:rStyle w:val="Hyperlink"/>
            <w:noProof/>
          </w:rPr>
          <w:t>Case Five, Resumed: Kehoe and the Missouri Forum, Read in Three Waves</w:t>
        </w:r>
        <w:r>
          <w:rPr>
            <w:noProof/>
            <w:webHidden/>
          </w:rPr>
          <w:tab/>
        </w:r>
        <w:r>
          <w:rPr>
            <w:noProof/>
            <w:webHidden/>
          </w:rPr>
          <w:fldChar w:fldCharType="begin"/>
        </w:r>
        <w:r>
          <w:rPr>
            <w:noProof/>
            <w:webHidden/>
          </w:rPr>
          <w:instrText xml:space="preserve"> PAGEREF _Toc233210967 \h </w:instrText>
        </w:r>
        <w:r>
          <w:rPr>
            <w:noProof/>
            <w:webHidden/>
          </w:rPr>
        </w:r>
        <w:r>
          <w:rPr>
            <w:noProof/>
            <w:webHidden/>
          </w:rPr>
          <w:fldChar w:fldCharType="separate"/>
        </w:r>
        <w:r>
          <w:rPr>
            <w:noProof/>
            <w:webHidden/>
          </w:rPr>
          <w:t>29</w:t>
        </w:r>
        <w:r>
          <w:rPr>
            <w:noProof/>
            <w:webHidden/>
          </w:rPr>
          <w:fldChar w:fldCharType="end"/>
        </w:r>
      </w:hyperlink>
    </w:p>
    <w:p w14:paraId="6409D48C" w14:textId="1404DD5A"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68" w:history="1">
        <w:r w:rsidRPr="008D2FC4">
          <w:rPr>
            <w:rStyle w:val="Hyperlink"/>
            <w:noProof/>
          </w:rPr>
          <w:t>Wave One: The Speech Act, Contextually Updated, and the Seven Chronotopes</w:t>
        </w:r>
        <w:r>
          <w:rPr>
            <w:noProof/>
            <w:webHidden/>
          </w:rPr>
          <w:tab/>
        </w:r>
        <w:r>
          <w:rPr>
            <w:noProof/>
            <w:webHidden/>
          </w:rPr>
          <w:fldChar w:fldCharType="begin"/>
        </w:r>
        <w:r>
          <w:rPr>
            <w:noProof/>
            <w:webHidden/>
          </w:rPr>
          <w:instrText xml:space="preserve"> PAGEREF _Toc233210968 \h </w:instrText>
        </w:r>
        <w:r>
          <w:rPr>
            <w:noProof/>
            <w:webHidden/>
          </w:rPr>
        </w:r>
        <w:r>
          <w:rPr>
            <w:noProof/>
            <w:webHidden/>
          </w:rPr>
          <w:fldChar w:fldCharType="separate"/>
        </w:r>
        <w:r>
          <w:rPr>
            <w:noProof/>
            <w:webHidden/>
          </w:rPr>
          <w:t>29</w:t>
        </w:r>
        <w:r>
          <w:rPr>
            <w:noProof/>
            <w:webHidden/>
          </w:rPr>
          <w:fldChar w:fldCharType="end"/>
        </w:r>
      </w:hyperlink>
    </w:p>
    <w:p w14:paraId="682BF026" w14:textId="0AF324AA"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69" w:history="1">
        <w:r w:rsidRPr="008D2FC4">
          <w:rPr>
            <w:rStyle w:val="Hyperlink"/>
            <w:noProof/>
          </w:rPr>
          <w:t>Wave Two: Rabelais as Biography and Prognosis</w:t>
        </w:r>
        <w:r>
          <w:rPr>
            <w:noProof/>
            <w:webHidden/>
          </w:rPr>
          <w:tab/>
        </w:r>
        <w:r>
          <w:rPr>
            <w:noProof/>
            <w:webHidden/>
          </w:rPr>
          <w:fldChar w:fldCharType="begin"/>
        </w:r>
        <w:r>
          <w:rPr>
            <w:noProof/>
            <w:webHidden/>
          </w:rPr>
          <w:instrText xml:space="preserve"> PAGEREF _Toc233210969 \h </w:instrText>
        </w:r>
        <w:r>
          <w:rPr>
            <w:noProof/>
            <w:webHidden/>
          </w:rPr>
        </w:r>
        <w:r>
          <w:rPr>
            <w:noProof/>
            <w:webHidden/>
          </w:rPr>
          <w:fldChar w:fldCharType="separate"/>
        </w:r>
        <w:r>
          <w:rPr>
            <w:noProof/>
            <w:webHidden/>
          </w:rPr>
          <w:t>30</w:t>
        </w:r>
        <w:r>
          <w:rPr>
            <w:noProof/>
            <w:webHidden/>
          </w:rPr>
          <w:fldChar w:fldCharType="end"/>
        </w:r>
      </w:hyperlink>
    </w:p>
    <w:p w14:paraId="78A8D438" w14:textId="1B64F238"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70" w:history="1">
        <w:r w:rsidRPr="008D2FC4">
          <w:rPr>
            <w:rStyle w:val="Hyperlink"/>
            <w:noProof/>
          </w:rPr>
          <w:t>Wave Three: Betty’s Question — A SEAM Mirror Effect, Hidden Costs, and Tetranormalization Against the Three Principles</w:t>
        </w:r>
        <w:r>
          <w:rPr>
            <w:noProof/>
            <w:webHidden/>
          </w:rPr>
          <w:tab/>
        </w:r>
        <w:r>
          <w:rPr>
            <w:noProof/>
            <w:webHidden/>
          </w:rPr>
          <w:fldChar w:fldCharType="begin"/>
        </w:r>
        <w:r>
          <w:rPr>
            <w:noProof/>
            <w:webHidden/>
          </w:rPr>
          <w:instrText xml:space="preserve"> PAGEREF _Toc233210970 \h </w:instrText>
        </w:r>
        <w:r>
          <w:rPr>
            <w:noProof/>
            <w:webHidden/>
          </w:rPr>
        </w:r>
        <w:r>
          <w:rPr>
            <w:noProof/>
            <w:webHidden/>
          </w:rPr>
          <w:fldChar w:fldCharType="separate"/>
        </w:r>
        <w:r>
          <w:rPr>
            <w:noProof/>
            <w:webHidden/>
          </w:rPr>
          <w:t>31</w:t>
        </w:r>
        <w:r>
          <w:rPr>
            <w:noProof/>
            <w:webHidden/>
          </w:rPr>
          <w:fldChar w:fldCharType="end"/>
        </w:r>
      </w:hyperlink>
    </w:p>
    <w:p w14:paraId="7FE25031" w14:textId="2B36FAEF"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71" w:history="1">
        <w:r w:rsidRPr="008D2FC4">
          <w:rPr>
            <w:rStyle w:val="Hyperlink"/>
            <w:noProof/>
          </w:rPr>
          <w:t>What the Three Waves Together Show</w:t>
        </w:r>
        <w:r>
          <w:rPr>
            <w:noProof/>
            <w:webHidden/>
          </w:rPr>
          <w:tab/>
        </w:r>
        <w:r>
          <w:rPr>
            <w:noProof/>
            <w:webHidden/>
          </w:rPr>
          <w:fldChar w:fldCharType="begin"/>
        </w:r>
        <w:r>
          <w:rPr>
            <w:noProof/>
            <w:webHidden/>
          </w:rPr>
          <w:instrText xml:space="preserve"> PAGEREF _Toc233210971 \h </w:instrText>
        </w:r>
        <w:r>
          <w:rPr>
            <w:noProof/>
            <w:webHidden/>
          </w:rPr>
        </w:r>
        <w:r>
          <w:rPr>
            <w:noProof/>
            <w:webHidden/>
          </w:rPr>
          <w:fldChar w:fldCharType="separate"/>
        </w:r>
        <w:r>
          <w:rPr>
            <w:noProof/>
            <w:webHidden/>
          </w:rPr>
          <w:t>32</w:t>
        </w:r>
        <w:r>
          <w:rPr>
            <w:noProof/>
            <w:webHidden/>
          </w:rPr>
          <w:fldChar w:fldCharType="end"/>
        </w:r>
      </w:hyperlink>
    </w:p>
    <w:p w14:paraId="282B5E90" w14:textId="3FC9778F"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72" w:history="1">
        <w:r w:rsidRPr="008D2FC4">
          <w:rPr>
            <w:rStyle w:val="Hyperlink"/>
            <w:noProof/>
          </w:rPr>
          <w:t>References for This Section</w:t>
        </w:r>
        <w:r>
          <w:rPr>
            <w:noProof/>
            <w:webHidden/>
          </w:rPr>
          <w:tab/>
        </w:r>
        <w:r>
          <w:rPr>
            <w:noProof/>
            <w:webHidden/>
          </w:rPr>
          <w:fldChar w:fldCharType="begin"/>
        </w:r>
        <w:r>
          <w:rPr>
            <w:noProof/>
            <w:webHidden/>
          </w:rPr>
          <w:instrText xml:space="preserve"> PAGEREF _Toc233210972 \h </w:instrText>
        </w:r>
        <w:r>
          <w:rPr>
            <w:noProof/>
            <w:webHidden/>
          </w:rPr>
        </w:r>
        <w:r>
          <w:rPr>
            <w:noProof/>
            <w:webHidden/>
          </w:rPr>
          <w:fldChar w:fldCharType="separate"/>
        </w:r>
        <w:r>
          <w:rPr>
            <w:noProof/>
            <w:webHidden/>
          </w:rPr>
          <w:t>32</w:t>
        </w:r>
        <w:r>
          <w:rPr>
            <w:noProof/>
            <w:webHidden/>
          </w:rPr>
          <w:fldChar w:fldCharType="end"/>
        </w:r>
      </w:hyperlink>
    </w:p>
    <w:p w14:paraId="22D79068" w14:textId="28C20A97"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73" w:history="1">
        <w:r w:rsidRPr="008D2FC4">
          <w:rPr>
            <w:rStyle w:val="Hyperlink"/>
            <w:noProof/>
          </w:rPr>
          <w:t>Case Three: Musk, xAI, and Colossus in Memphis</w:t>
        </w:r>
        <w:r>
          <w:rPr>
            <w:noProof/>
            <w:webHidden/>
          </w:rPr>
          <w:tab/>
        </w:r>
        <w:r>
          <w:rPr>
            <w:noProof/>
            <w:webHidden/>
          </w:rPr>
          <w:fldChar w:fldCharType="begin"/>
        </w:r>
        <w:r>
          <w:rPr>
            <w:noProof/>
            <w:webHidden/>
          </w:rPr>
          <w:instrText xml:space="preserve"> PAGEREF _Toc233210973 \h </w:instrText>
        </w:r>
        <w:r>
          <w:rPr>
            <w:noProof/>
            <w:webHidden/>
          </w:rPr>
        </w:r>
        <w:r>
          <w:rPr>
            <w:noProof/>
            <w:webHidden/>
          </w:rPr>
          <w:fldChar w:fldCharType="separate"/>
        </w:r>
        <w:r>
          <w:rPr>
            <w:noProof/>
            <w:webHidden/>
          </w:rPr>
          <w:t>32</w:t>
        </w:r>
        <w:r>
          <w:rPr>
            <w:noProof/>
            <w:webHidden/>
          </w:rPr>
          <w:fldChar w:fldCharType="end"/>
        </w:r>
      </w:hyperlink>
    </w:p>
    <w:p w14:paraId="42CBB44E" w14:textId="70AF43A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74" w:history="1">
        <w:r w:rsidRPr="008D2FC4">
          <w:rPr>
            <w:rStyle w:val="Hyperlink"/>
            <w:noProof/>
          </w:rPr>
          <w:t>Case Four: The Room Not Yet Found</w:t>
        </w:r>
        <w:r>
          <w:rPr>
            <w:noProof/>
            <w:webHidden/>
          </w:rPr>
          <w:tab/>
        </w:r>
        <w:r>
          <w:rPr>
            <w:noProof/>
            <w:webHidden/>
          </w:rPr>
          <w:fldChar w:fldCharType="begin"/>
        </w:r>
        <w:r>
          <w:rPr>
            <w:noProof/>
            <w:webHidden/>
          </w:rPr>
          <w:instrText xml:space="preserve"> PAGEREF _Toc233210974 \h </w:instrText>
        </w:r>
        <w:r>
          <w:rPr>
            <w:noProof/>
            <w:webHidden/>
          </w:rPr>
        </w:r>
        <w:r>
          <w:rPr>
            <w:noProof/>
            <w:webHidden/>
          </w:rPr>
          <w:fldChar w:fldCharType="separate"/>
        </w:r>
        <w:r>
          <w:rPr>
            <w:noProof/>
            <w:webHidden/>
          </w:rPr>
          <w:t>33</w:t>
        </w:r>
        <w:r>
          <w:rPr>
            <w:noProof/>
            <w:webHidden/>
          </w:rPr>
          <w:fldChar w:fldCharType="end"/>
        </w:r>
      </w:hyperlink>
    </w:p>
    <w:p w14:paraId="1BD0FBF7" w14:textId="20727369"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75" w:history="1">
        <w:r w:rsidRPr="008D2FC4">
          <w:rPr>
            <w:rStyle w:val="Hyperlink"/>
            <w:noProof/>
          </w:rPr>
          <w:t>Case Three, Read Through the Instrument</w:t>
        </w:r>
        <w:r>
          <w:rPr>
            <w:noProof/>
            <w:webHidden/>
          </w:rPr>
          <w:tab/>
        </w:r>
        <w:r>
          <w:rPr>
            <w:noProof/>
            <w:webHidden/>
          </w:rPr>
          <w:fldChar w:fldCharType="begin"/>
        </w:r>
        <w:r>
          <w:rPr>
            <w:noProof/>
            <w:webHidden/>
          </w:rPr>
          <w:instrText xml:space="preserve"> PAGEREF _Toc233210975 \h </w:instrText>
        </w:r>
        <w:r>
          <w:rPr>
            <w:noProof/>
            <w:webHidden/>
          </w:rPr>
        </w:r>
        <w:r>
          <w:rPr>
            <w:noProof/>
            <w:webHidden/>
          </w:rPr>
          <w:fldChar w:fldCharType="separate"/>
        </w:r>
        <w:r>
          <w:rPr>
            <w:noProof/>
            <w:webHidden/>
          </w:rPr>
          <w:t>33</w:t>
        </w:r>
        <w:r>
          <w:rPr>
            <w:noProof/>
            <w:webHidden/>
          </w:rPr>
          <w:fldChar w:fldCharType="end"/>
        </w:r>
      </w:hyperlink>
    </w:p>
    <w:p w14:paraId="3B5EEE39" w14:textId="77596E05"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76" w:history="1">
        <w:r w:rsidRPr="008D2FC4">
          <w:rPr>
            <w:rStyle w:val="Hyperlink"/>
            <w:noProof/>
          </w:rPr>
          <w:t>Seven Chronotopes</w:t>
        </w:r>
        <w:r>
          <w:rPr>
            <w:noProof/>
            <w:webHidden/>
          </w:rPr>
          <w:tab/>
        </w:r>
        <w:r>
          <w:rPr>
            <w:noProof/>
            <w:webHidden/>
          </w:rPr>
          <w:fldChar w:fldCharType="begin"/>
        </w:r>
        <w:r>
          <w:rPr>
            <w:noProof/>
            <w:webHidden/>
          </w:rPr>
          <w:instrText xml:space="preserve"> PAGEREF _Toc233210976 \h </w:instrText>
        </w:r>
        <w:r>
          <w:rPr>
            <w:noProof/>
            <w:webHidden/>
          </w:rPr>
        </w:r>
        <w:r>
          <w:rPr>
            <w:noProof/>
            <w:webHidden/>
          </w:rPr>
          <w:fldChar w:fldCharType="separate"/>
        </w:r>
        <w:r>
          <w:rPr>
            <w:noProof/>
            <w:webHidden/>
          </w:rPr>
          <w:t>34</w:t>
        </w:r>
        <w:r>
          <w:rPr>
            <w:noProof/>
            <w:webHidden/>
          </w:rPr>
          <w:fldChar w:fldCharType="end"/>
        </w:r>
      </w:hyperlink>
    </w:p>
    <w:p w14:paraId="43E5E317" w14:textId="44CEE873"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77" w:history="1">
        <w:r w:rsidRPr="008D2FC4">
          <w:rPr>
            <w:rStyle w:val="Hyperlink"/>
            <w:noProof/>
          </w:rPr>
          <w:t>Architectonics: Special and Moral Answerability</w:t>
        </w:r>
        <w:r>
          <w:rPr>
            <w:noProof/>
            <w:webHidden/>
          </w:rPr>
          <w:tab/>
        </w:r>
        <w:r>
          <w:rPr>
            <w:noProof/>
            <w:webHidden/>
          </w:rPr>
          <w:fldChar w:fldCharType="begin"/>
        </w:r>
        <w:r>
          <w:rPr>
            <w:noProof/>
            <w:webHidden/>
          </w:rPr>
          <w:instrText xml:space="preserve"> PAGEREF _Toc233210977 \h </w:instrText>
        </w:r>
        <w:r>
          <w:rPr>
            <w:noProof/>
            <w:webHidden/>
          </w:rPr>
        </w:r>
        <w:r>
          <w:rPr>
            <w:noProof/>
            <w:webHidden/>
          </w:rPr>
          <w:fldChar w:fldCharType="separate"/>
        </w:r>
        <w:r>
          <w:rPr>
            <w:noProof/>
            <w:webHidden/>
          </w:rPr>
          <w:t>34</w:t>
        </w:r>
        <w:r>
          <w:rPr>
            <w:noProof/>
            <w:webHidden/>
          </w:rPr>
          <w:fldChar w:fldCharType="end"/>
        </w:r>
      </w:hyperlink>
    </w:p>
    <w:p w14:paraId="6545AFC9" w14:textId="4A513A90"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78" w:history="1">
        <w:r w:rsidRPr="008D2FC4">
          <w:rPr>
            <w:rStyle w:val="Hyperlink"/>
            <w:noProof/>
          </w:rPr>
          <w:t>Tetranormalization</w:t>
        </w:r>
        <w:r>
          <w:rPr>
            <w:noProof/>
            <w:webHidden/>
          </w:rPr>
          <w:tab/>
        </w:r>
        <w:r>
          <w:rPr>
            <w:noProof/>
            <w:webHidden/>
          </w:rPr>
          <w:fldChar w:fldCharType="begin"/>
        </w:r>
        <w:r>
          <w:rPr>
            <w:noProof/>
            <w:webHidden/>
          </w:rPr>
          <w:instrText xml:space="preserve"> PAGEREF _Toc233210978 \h </w:instrText>
        </w:r>
        <w:r>
          <w:rPr>
            <w:noProof/>
            <w:webHidden/>
          </w:rPr>
        </w:r>
        <w:r>
          <w:rPr>
            <w:noProof/>
            <w:webHidden/>
          </w:rPr>
          <w:fldChar w:fldCharType="separate"/>
        </w:r>
        <w:r>
          <w:rPr>
            <w:noProof/>
            <w:webHidden/>
          </w:rPr>
          <w:t>34</w:t>
        </w:r>
        <w:r>
          <w:rPr>
            <w:noProof/>
            <w:webHidden/>
          </w:rPr>
          <w:fldChar w:fldCharType="end"/>
        </w:r>
      </w:hyperlink>
    </w:p>
    <w:p w14:paraId="3D75A855" w14:textId="2C83B2B1"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79" w:history="1">
        <w:r w:rsidRPr="008D2FC4">
          <w:rPr>
            <w:rStyle w:val="Hyperlink"/>
            <w:noProof/>
          </w:rPr>
          <w:t>Case Four, Given a Room: Project Jupiter, Santa Teresa, Doña Ana County</w:t>
        </w:r>
        <w:r>
          <w:rPr>
            <w:noProof/>
            <w:webHidden/>
          </w:rPr>
          <w:tab/>
        </w:r>
        <w:r>
          <w:rPr>
            <w:noProof/>
            <w:webHidden/>
          </w:rPr>
          <w:fldChar w:fldCharType="begin"/>
        </w:r>
        <w:r>
          <w:rPr>
            <w:noProof/>
            <w:webHidden/>
          </w:rPr>
          <w:instrText xml:space="preserve"> PAGEREF _Toc233210979 \h </w:instrText>
        </w:r>
        <w:r>
          <w:rPr>
            <w:noProof/>
            <w:webHidden/>
          </w:rPr>
        </w:r>
        <w:r>
          <w:rPr>
            <w:noProof/>
            <w:webHidden/>
          </w:rPr>
          <w:fldChar w:fldCharType="separate"/>
        </w:r>
        <w:r>
          <w:rPr>
            <w:noProof/>
            <w:webHidden/>
          </w:rPr>
          <w:t>35</w:t>
        </w:r>
        <w:r>
          <w:rPr>
            <w:noProof/>
            <w:webHidden/>
          </w:rPr>
          <w:fldChar w:fldCharType="end"/>
        </w:r>
      </w:hyperlink>
    </w:p>
    <w:p w14:paraId="65C79773" w14:textId="4B0F48A8"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80" w:history="1">
        <w:r w:rsidRPr="008D2FC4">
          <w:rPr>
            <w:rStyle w:val="Hyperlink"/>
            <w:noProof/>
          </w:rPr>
          <w:t>Case Four: Qualimetric Reading of the New Energy Proposal</w:t>
        </w:r>
        <w:r>
          <w:rPr>
            <w:noProof/>
            <w:webHidden/>
          </w:rPr>
          <w:tab/>
        </w:r>
        <w:r>
          <w:rPr>
            <w:noProof/>
            <w:webHidden/>
          </w:rPr>
          <w:fldChar w:fldCharType="begin"/>
        </w:r>
        <w:r>
          <w:rPr>
            <w:noProof/>
            <w:webHidden/>
          </w:rPr>
          <w:instrText xml:space="preserve"> PAGEREF _Toc233210980 \h </w:instrText>
        </w:r>
        <w:r>
          <w:rPr>
            <w:noProof/>
            <w:webHidden/>
          </w:rPr>
        </w:r>
        <w:r>
          <w:rPr>
            <w:noProof/>
            <w:webHidden/>
          </w:rPr>
          <w:fldChar w:fldCharType="separate"/>
        </w:r>
        <w:r>
          <w:rPr>
            <w:noProof/>
            <w:webHidden/>
          </w:rPr>
          <w:t>36</w:t>
        </w:r>
        <w:r>
          <w:rPr>
            <w:noProof/>
            <w:webHidden/>
          </w:rPr>
          <w:fldChar w:fldCharType="end"/>
        </w:r>
      </w:hyperlink>
    </w:p>
    <w:p w14:paraId="3509F710" w14:textId="0D32055E"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1" w:history="1">
        <w:r w:rsidRPr="008D2FC4">
          <w:rPr>
            <w:rStyle w:val="Hyperlink"/>
            <w:noProof/>
          </w:rPr>
          <w:t>Quantitative</w:t>
        </w:r>
        <w:r>
          <w:rPr>
            <w:noProof/>
            <w:webHidden/>
          </w:rPr>
          <w:tab/>
        </w:r>
        <w:r>
          <w:rPr>
            <w:noProof/>
            <w:webHidden/>
          </w:rPr>
          <w:fldChar w:fldCharType="begin"/>
        </w:r>
        <w:r>
          <w:rPr>
            <w:noProof/>
            <w:webHidden/>
          </w:rPr>
          <w:instrText xml:space="preserve"> PAGEREF _Toc233210981 \h </w:instrText>
        </w:r>
        <w:r>
          <w:rPr>
            <w:noProof/>
            <w:webHidden/>
          </w:rPr>
        </w:r>
        <w:r>
          <w:rPr>
            <w:noProof/>
            <w:webHidden/>
          </w:rPr>
          <w:fldChar w:fldCharType="separate"/>
        </w:r>
        <w:r>
          <w:rPr>
            <w:noProof/>
            <w:webHidden/>
          </w:rPr>
          <w:t>36</w:t>
        </w:r>
        <w:r>
          <w:rPr>
            <w:noProof/>
            <w:webHidden/>
          </w:rPr>
          <w:fldChar w:fldCharType="end"/>
        </w:r>
      </w:hyperlink>
    </w:p>
    <w:p w14:paraId="5A57E3F2" w14:textId="723CA2D6"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2" w:history="1">
        <w:r w:rsidRPr="008D2FC4">
          <w:rPr>
            <w:rStyle w:val="Hyperlink"/>
            <w:noProof/>
          </w:rPr>
          <w:t>Qualitative</w:t>
        </w:r>
        <w:r>
          <w:rPr>
            <w:noProof/>
            <w:webHidden/>
          </w:rPr>
          <w:tab/>
        </w:r>
        <w:r>
          <w:rPr>
            <w:noProof/>
            <w:webHidden/>
          </w:rPr>
          <w:fldChar w:fldCharType="begin"/>
        </w:r>
        <w:r>
          <w:rPr>
            <w:noProof/>
            <w:webHidden/>
          </w:rPr>
          <w:instrText xml:space="preserve"> PAGEREF _Toc233210982 \h </w:instrText>
        </w:r>
        <w:r>
          <w:rPr>
            <w:noProof/>
            <w:webHidden/>
          </w:rPr>
        </w:r>
        <w:r>
          <w:rPr>
            <w:noProof/>
            <w:webHidden/>
          </w:rPr>
          <w:fldChar w:fldCharType="separate"/>
        </w:r>
        <w:r>
          <w:rPr>
            <w:noProof/>
            <w:webHidden/>
          </w:rPr>
          <w:t>37</w:t>
        </w:r>
        <w:r>
          <w:rPr>
            <w:noProof/>
            <w:webHidden/>
          </w:rPr>
          <w:fldChar w:fldCharType="end"/>
        </w:r>
      </w:hyperlink>
    </w:p>
    <w:p w14:paraId="78D0B186" w14:textId="7F5108D0"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3" w:history="1">
        <w:r w:rsidRPr="008D2FC4">
          <w:rPr>
            <w:rStyle w:val="Hyperlink"/>
            <w:noProof/>
          </w:rPr>
          <w:t>Financial / Qualimetric</w:t>
        </w:r>
        <w:r>
          <w:rPr>
            <w:noProof/>
            <w:webHidden/>
          </w:rPr>
          <w:tab/>
        </w:r>
        <w:r>
          <w:rPr>
            <w:noProof/>
            <w:webHidden/>
          </w:rPr>
          <w:fldChar w:fldCharType="begin"/>
        </w:r>
        <w:r>
          <w:rPr>
            <w:noProof/>
            <w:webHidden/>
          </w:rPr>
          <w:instrText xml:space="preserve"> PAGEREF _Toc233210983 \h </w:instrText>
        </w:r>
        <w:r>
          <w:rPr>
            <w:noProof/>
            <w:webHidden/>
          </w:rPr>
        </w:r>
        <w:r>
          <w:rPr>
            <w:noProof/>
            <w:webHidden/>
          </w:rPr>
          <w:fldChar w:fldCharType="separate"/>
        </w:r>
        <w:r>
          <w:rPr>
            <w:noProof/>
            <w:webHidden/>
          </w:rPr>
          <w:t>37</w:t>
        </w:r>
        <w:r>
          <w:rPr>
            <w:noProof/>
            <w:webHidden/>
          </w:rPr>
          <w:fldChar w:fldCharType="end"/>
        </w:r>
      </w:hyperlink>
    </w:p>
    <w:p w14:paraId="7937501F" w14:textId="4B5869C7"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4" w:history="1">
        <w:r w:rsidRPr="008D2FC4">
          <w:rPr>
            <w:rStyle w:val="Hyperlink"/>
            <w:noProof/>
          </w:rPr>
          <w:t>Hidden Costs, SEAM’s Six Categories — A First Estimate</w:t>
        </w:r>
        <w:r>
          <w:rPr>
            <w:noProof/>
            <w:webHidden/>
          </w:rPr>
          <w:tab/>
        </w:r>
        <w:r>
          <w:rPr>
            <w:noProof/>
            <w:webHidden/>
          </w:rPr>
          <w:fldChar w:fldCharType="begin"/>
        </w:r>
        <w:r>
          <w:rPr>
            <w:noProof/>
            <w:webHidden/>
          </w:rPr>
          <w:instrText xml:space="preserve"> PAGEREF _Toc233210984 \h </w:instrText>
        </w:r>
        <w:r>
          <w:rPr>
            <w:noProof/>
            <w:webHidden/>
          </w:rPr>
        </w:r>
        <w:r>
          <w:rPr>
            <w:noProof/>
            <w:webHidden/>
          </w:rPr>
          <w:fldChar w:fldCharType="separate"/>
        </w:r>
        <w:r>
          <w:rPr>
            <w:noProof/>
            <w:webHidden/>
          </w:rPr>
          <w:t>37</w:t>
        </w:r>
        <w:r>
          <w:rPr>
            <w:noProof/>
            <w:webHidden/>
          </w:rPr>
          <w:fldChar w:fldCharType="end"/>
        </w:r>
      </w:hyperlink>
    </w:p>
    <w:p w14:paraId="5A09AB6C" w14:textId="15A4E488"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5" w:history="1">
        <w:r w:rsidRPr="008D2FC4">
          <w:rPr>
            <w:rStyle w:val="Hyperlink"/>
            <w:noProof/>
          </w:rPr>
          <w:t>Seven Chronotopes</w:t>
        </w:r>
        <w:r>
          <w:rPr>
            <w:noProof/>
            <w:webHidden/>
          </w:rPr>
          <w:tab/>
        </w:r>
        <w:r>
          <w:rPr>
            <w:noProof/>
            <w:webHidden/>
          </w:rPr>
          <w:fldChar w:fldCharType="begin"/>
        </w:r>
        <w:r>
          <w:rPr>
            <w:noProof/>
            <w:webHidden/>
          </w:rPr>
          <w:instrText xml:space="preserve"> PAGEREF _Toc233210985 \h </w:instrText>
        </w:r>
        <w:r>
          <w:rPr>
            <w:noProof/>
            <w:webHidden/>
          </w:rPr>
        </w:r>
        <w:r>
          <w:rPr>
            <w:noProof/>
            <w:webHidden/>
          </w:rPr>
          <w:fldChar w:fldCharType="separate"/>
        </w:r>
        <w:r>
          <w:rPr>
            <w:noProof/>
            <w:webHidden/>
          </w:rPr>
          <w:t>37</w:t>
        </w:r>
        <w:r>
          <w:rPr>
            <w:noProof/>
            <w:webHidden/>
          </w:rPr>
          <w:fldChar w:fldCharType="end"/>
        </w:r>
      </w:hyperlink>
    </w:p>
    <w:p w14:paraId="4002394F" w14:textId="3990AE43"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6" w:history="1">
        <w:r w:rsidRPr="008D2FC4">
          <w:rPr>
            <w:rStyle w:val="Hyperlink"/>
            <w:noProof/>
          </w:rPr>
          <w:t>Architectonics: Napier’s Special and Moral Answerability</w:t>
        </w:r>
        <w:r>
          <w:rPr>
            <w:noProof/>
            <w:webHidden/>
          </w:rPr>
          <w:tab/>
        </w:r>
        <w:r>
          <w:rPr>
            <w:noProof/>
            <w:webHidden/>
          </w:rPr>
          <w:fldChar w:fldCharType="begin"/>
        </w:r>
        <w:r>
          <w:rPr>
            <w:noProof/>
            <w:webHidden/>
          </w:rPr>
          <w:instrText xml:space="preserve"> PAGEREF _Toc233210986 \h </w:instrText>
        </w:r>
        <w:r>
          <w:rPr>
            <w:noProof/>
            <w:webHidden/>
          </w:rPr>
        </w:r>
        <w:r>
          <w:rPr>
            <w:noProof/>
            <w:webHidden/>
          </w:rPr>
          <w:fldChar w:fldCharType="separate"/>
        </w:r>
        <w:r>
          <w:rPr>
            <w:noProof/>
            <w:webHidden/>
          </w:rPr>
          <w:t>38</w:t>
        </w:r>
        <w:r>
          <w:rPr>
            <w:noProof/>
            <w:webHidden/>
          </w:rPr>
          <w:fldChar w:fldCharType="end"/>
        </w:r>
      </w:hyperlink>
    </w:p>
    <w:p w14:paraId="305D54D5" w14:textId="2A76C8F9" w:rsidR="00E438A1" w:rsidRDefault="00E438A1">
      <w:pPr>
        <w:pStyle w:val="TOC3"/>
        <w:tabs>
          <w:tab w:val="right" w:leader="underscore" w:pos="9350"/>
        </w:tabs>
        <w:rPr>
          <w:rFonts w:eastAsiaTheme="minorEastAsia" w:cstheme="minorBidi"/>
          <w:noProof/>
          <w:kern w:val="2"/>
          <w:sz w:val="24"/>
          <w:szCs w:val="24"/>
          <w14:ligatures w14:val="standardContextual"/>
        </w:rPr>
      </w:pPr>
      <w:hyperlink w:anchor="_Toc233210987" w:history="1">
        <w:r w:rsidRPr="008D2FC4">
          <w:rPr>
            <w:rStyle w:val="Hyperlink"/>
            <w:noProof/>
          </w:rPr>
          <w:t>Tetranormalization: The Water Collision</w:t>
        </w:r>
        <w:r>
          <w:rPr>
            <w:noProof/>
            <w:webHidden/>
          </w:rPr>
          <w:tab/>
        </w:r>
        <w:r>
          <w:rPr>
            <w:noProof/>
            <w:webHidden/>
          </w:rPr>
          <w:fldChar w:fldCharType="begin"/>
        </w:r>
        <w:r>
          <w:rPr>
            <w:noProof/>
            <w:webHidden/>
          </w:rPr>
          <w:instrText xml:space="preserve"> PAGEREF _Toc233210987 \h </w:instrText>
        </w:r>
        <w:r>
          <w:rPr>
            <w:noProof/>
            <w:webHidden/>
          </w:rPr>
        </w:r>
        <w:r>
          <w:rPr>
            <w:noProof/>
            <w:webHidden/>
          </w:rPr>
          <w:fldChar w:fldCharType="separate"/>
        </w:r>
        <w:r>
          <w:rPr>
            <w:noProof/>
            <w:webHidden/>
          </w:rPr>
          <w:t>38</w:t>
        </w:r>
        <w:r>
          <w:rPr>
            <w:noProof/>
            <w:webHidden/>
          </w:rPr>
          <w:fldChar w:fldCharType="end"/>
        </w:r>
      </w:hyperlink>
    </w:p>
    <w:p w14:paraId="078C2DA6" w14:textId="2FCEBB67"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88" w:history="1">
        <w:r w:rsidRPr="008D2FC4">
          <w:rPr>
            <w:rStyle w:val="Hyperlink"/>
            <w:noProof/>
          </w:rPr>
          <w:t>What Five Cases Have Taught This Book About the Tesseract</w:t>
        </w:r>
        <w:r>
          <w:rPr>
            <w:noProof/>
            <w:webHidden/>
          </w:rPr>
          <w:tab/>
        </w:r>
        <w:r>
          <w:rPr>
            <w:noProof/>
            <w:webHidden/>
          </w:rPr>
          <w:fldChar w:fldCharType="begin"/>
        </w:r>
        <w:r>
          <w:rPr>
            <w:noProof/>
            <w:webHidden/>
          </w:rPr>
          <w:instrText xml:space="preserve"> PAGEREF _Toc233210988 \h </w:instrText>
        </w:r>
        <w:r>
          <w:rPr>
            <w:noProof/>
            <w:webHidden/>
          </w:rPr>
        </w:r>
        <w:r>
          <w:rPr>
            <w:noProof/>
            <w:webHidden/>
          </w:rPr>
          <w:fldChar w:fldCharType="separate"/>
        </w:r>
        <w:r>
          <w:rPr>
            <w:noProof/>
            <w:webHidden/>
          </w:rPr>
          <w:t>38</w:t>
        </w:r>
        <w:r>
          <w:rPr>
            <w:noProof/>
            <w:webHidden/>
          </w:rPr>
          <w:fldChar w:fldCharType="end"/>
        </w:r>
      </w:hyperlink>
    </w:p>
    <w:p w14:paraId="27BFEA9C" w14:textId="543A1D2B"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89" w:history="1">
        <w:r w:rsidRPr="008D2FC4">
          <w:rPr>
            <w:rStyle w:val="Hyperlink"/>
            <w:noProof/>
          </w:rPr>
          <w:t>Report to the Enthinkment Circle, for the June 29, 2026 Session</w:t>
        </w:r>
        <w:r>
          <w:rPr>
            <w:noProof/>
            <w:webHidden/>
          </w:rPr>
          <w:tab/>
        </w:r>
        <w:r>
          <w:rPr>
            <w:noProof/>
            <w:webHidden/>
          </w:rPr>
          <w:fldChar w:fldCharType="begin"/>
        </w:r>
        <w:r>
          <w:rPr>
            <w:noProof/>
            <w:webHidden/>
          </w:rPr>
          <w:instrText xml:space="preserve"> PAGEREF _Toc233210989 \h </w:instrText>
        </w:r>
        <w:r>
          <w:rPr>
            <w:noProof/>
            <w:webHidden/>
          </w:rPr>
        </w:r>
        <w:r>
          <w:rPr>
            <w:noProof/>
            <w:webHidden/>
          </w:rPr>
          <w:fldChar w:fldCharType="separate"/>
        </w:r>
        <w:r>
          <w:rPr>
            <w:noProof/>
            <w:webHidden/>
          </w:rPr>
          <w:t>39</w:t>
        </w:r>
        <w:r>
          <w:rPr>
            <w:noProof/>
            <w:webHidden/>
          </w:rPr>
          <w:fldChar w:fldCharType="end"/>
        </w:r>
      </w:hyperlink>
    </w:p>
    <w:p w14:paraId="08982A15" w14:textId="799A4C8E"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90" w:history="1">
        <w:r w:rsidRPr="008D2FC4">
          <w:rPr>
            <w:rStyle w:val="Hyperlink"/>
            <w:noProof/>
          </w:rPr>
          <w:t>Case Five: Missouri — Governor Kehoe's June 18, 2026 Forum</w:t>
        </w:r>
        <w:r>
          <w:rPr>
            <w:noProof/>
            <w:webHidden/>
          </w:rPr>
          <w:tab/>
        </w:r>
        <w:r>
          <w:rPr>
            <w:noProof/>
            <w:webHidden/>
          </w:rPr>
          <w:fldChar w:fldCharType="begin"/>
        </w:r>
        <w:r>
          <w:rPr>
            <w:noProof/>
            <w:webHidden/>
          </w:rPr>
          <w:instrText xml:space="preserve"> PAGEREF _Toc233210990 \h </w:instrText>
        </w:r>
        <w:r>
          <w:rPr>
            <w:noProof/>
            <w:webHidden/>
          </w:rPr>
        </w:r>
        <w:r>
          <w:rPr>
            <w:noProof/>
            <w:webHidden/>
          </w:rPr>
          <w:fldChar w:fldCharType="separate"/>
        </w:r>
        <w:r>
          <w:rPr>
            <w:noProof/>
            <w:webHidden/>
          </w:rPr>
          <w:t>40</w:t>
        </w:r>
        <w:r>
          <w:rPr>
            <w:noProof/>
            <w:webHidden/>
          </w:rPr>
          <w:fldChar w:fldCharType="end"/>
        </w:r>
      </w:hyperlink>
    </w:p>
    <w:p w14:paraId="50931F13" w14:textId="23652569"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91" w:history="1">
        <w:r w:rsidRPr="008D2FC4">
          <w:rPr>
            <w:rStyle w:val="Hyperlink"/>
            <w:noProof/>
          </w:rPr>
          <w:t>This Week: Cases One and Two, in Dialogue</w:t>
        </w:r>
        <w:r>
          <w:rPr>
            <w:noProof/>
            <w:webHidden/>
          </w:rPr>
          <w:tab/>
        </w:r>
        <w:r>
          <w:rPr>
            <w:noProof/>
            <w:webHidden/>
          </w:rPr>
          <w:fldChar w:fldCharType="begin"/>
        </w:r>
        <w:r>
          <w:rPr>
            <w:noProof/>
            <w:webHidden/>
          </w:rPr>
          <w:instrText xml:space="preserve"> PAGEREF _Toc233210991 \h </w:instrText>
        </w:r>
        <w:r>
          <w:rPr>
            <w:noProof/>
            <w:webHidden/>
          </w:rPr>
        </w:r>
        <w:r>
          <w:rPr>
            <w:noProof/>
            <w:webHidden/>
          </w:rPr>
          <w:fldChar w:fldCharType="separate"/>
        </w:r>
        <w:r>
          <w:rPr>
            <w:noProof/>
            <w:webHidden/>
          </w:rPr>
          <w:t>40</w:t>
        </w:r>
        <w:r>
          <w:rPr>
            <w:noProof/>
            <w:webHidden/>
          </w:rPr>
          <w:fldChar w:fldCharType="end"/>
        </w:r>
      </w:hyperlink>
    </w:p>
    <w:p w14:paraId="371C05A1" w14:textId="419683F0" w:rsidR="00E438A1" w:rsidRDefault="00E438A1">
      <w:pPr>
        <w:pStyle w:val="TOC1"/>
        <w:tabs>
          <w:tab w:val="right" w:leader="underscore" w:pos="9350"/>
        </w:tabs>
        <w:rPr>
          <w:rFonts w:eastAsiaTheme="minorEastAsia" w:cstheme="minorBidi"/>
          <w:b w:val="0"/>
          <w:bCs w:val="0"/>
          <w:i w:val="0"/>
          <w:iCs w:val="0"/>
          <w:noProof/>
          <w:kern w:val="2"/>
          <w14:ligatures w14:val="standardContextual"/>
        </w:rPr>
      </w:pPr>
      <w:hyperlink w:anchor="_Toc233210992" w:history="1">
        <w:r w:rsidRPr="008D2FC4">
          <w:rPr>
            <w:rStyle w:val="Hyperlink"/>
            <w:noProof/>
          </w:rPr>
          <w:t>References</w:t>
        </w:r>
        <w:r>
          <w:rPr>
            <w:noProof/>
            <w:webHidden/>
          </w:rPr>
          <w:tab/>
        </w:r>
        <w:r>
          <w:rPr>
            <w:noProof/>
            <w:webHidden/>
          </w:rPr>
          <w:fldChar w:fldCharType="begin"/>
        </w:r>
        <w:r>
          <w:rPr>
            <w:noProof/>
            <w:webHidden/>
          </w:rPr>
          <w:instrText xml:space="preserve"> PAGEREF _Toc233210992 \h </w:instrText>
        </w:r>
        <w:r>
          <w:rPr>
            <w:noProof/>
            <w:webHidden/>
          </w:rPr>
        </w:r>
        <w:r>
          <w:rPr>
            <w:noProof/>
            <w:webHidden/>
          </w:rPr>
          <w:fldChar w:fldCharType="separate"/>
        </w:r>
        <w:r>
          <w:rPr>
            <w:noProof/>
            <w:webHidden/>
          </w:rPr>
          <w:t>41</w:t>
        </w:r>
        <w:r>
          <w:rPr>
            <w:noProof/>
            <w:webHidden/>
          </w:rPr>
          <w:fldChar w:fldCharType="end"/>
        </w:r>
      </w:hyperlink>
    </w:p>
    <w:p w14:paraId="4910B047" w14:textId="16AADB18"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93" w:history="1">
        <w:r w:rsidRPr="008D2FC4">
          <w:rPr>
            <w:rStyle w:val="Hyperlink"/>
            <w:noProof/>
          </w:rPr>
          <w:t>Academic and Theoretical Sources</w:t>
        </w:r>
        <w:r>
          <w:rPr>
            <w:noProof/>
            <w:webHidden/>
          </w:rPr>
          <w:tab/>
        </w:r>
        <w:r>
          <w:rPr>
            <w:noProof/>
            <w:webHidden/>
          </w:rPr>
          <w:fldChar w:fldCharType="begin"/>
        </w:r>
        <w:r>
          <w:rPr>
            <w:noProof/>
            <w:webHidden/>
          </w:rPr>
          <w:instrText xml:space="preserve"> PAGEREF _Toc233210993 \h </w:instrText>
        </w:r>
        <w:r>
          <w:rPr>
            <w:noProof/>
            <w:webHidden/>
          </w:rPr>
        </w:r>
        <w:r>
          <w:rPr>
            <w:noProof/>
            <w:webHidden/>
          </w:rPr>
          <w:fldChar w:fldCharType="separate"/>
        </w:r>
        <w:r>
          <w:rPr>
            <w:noProof/>
            <w:webHidden/>
          </w:rPr>
          <w:t>41</w:t>
        </w:r>
        <w:r>
          <w:rPr>
            <w:noProof/>
            <w:webHidden/>
          </w:rPr>
          <w:fldChar w:fldCharType="end"/>
        </w:r>
      </w:hyperlink>
    </w:p>
    <w:p w14:paraId="204775E0" w14:textId="346CAD2D" w:rsidR="00E438A1" w:rsidRDefault="00E438A1">
      <w:pPr>
        <w:pStyle w:val="TOC2"/>
        <w:tabs>
          <w:tab w:val="right" w:leader="underscore" w:pos="9350"/>
        </w:tabs>
        <w:rPr>
          <w:rFonts w:eastAsiaTheme="minorEastAsia" w:cstheme="minorBidi"/>
          <w:b w:val="0"/>
          <w:bCs w:val="0"/>
          <w:noProof/>
          <w:kern w:val="2"/>
          <w:sz w:val="24"/>
          <w:szCs w:val="24"/>
          <w14:ligatures w14:val="standardContextual"/>
        </w:rPr>
      </w:pPr>
      <w:hyperlink w:anchor="_Toc233210994" w:history="1">
        <w:r w:rsidRPr="008D2FC4">
          <w:rPr>
            <w:rStyle w:val="Hyperlink"/>
            <w:noProof/>
          </w:rPr>
          <w:t>Journalism and Primary-Source Case Material</w:t>
        </w:r>
        <w:r>
          <w:rPr>
            <w:noProof/>
            <w:webHidden/>
          </w:rPr>
          <w:tab/>
        </w:r>
        <w:r>
          <w:rPr>
            <w:noProof/>
            <w:webHidden/>
          </w:rPr>
          <w:fldChar w:fldCharType="begin"/>
        </w:r>
        <w:r>
          <w:rPr>
            <w:noProof/>
            <w:webHidden/>
          </w:rPr>
          <w:instrText xml:space="preserve"> PAGEREF _Toc233210994 \h </w:instrText>
        </w:r>
        <w:r>
          <w:rPr>
            <w:noProof/>
            <w:webHidden/>
          </w:rPr>
        </w:r>
        <w:r>
          <w:rPr>
            <w:noProof/>
            <w:webHidden/>
          </w:rPr>
          <w:fldChar w:fldCharType="separate"/>
        </w:r>
        <w:r>
          <w:rPr>
            <w:noProof/>
            <w:webHidden/>
          </w:rPr>
          <w:t>44</w:t>
        </w:r>
        <w:r>
          <w:rPr>
            <w:noProof/>
            <w:webHidden/>
          </w:rPr>
          <w:fldChar w:fldCharType="end"/>
        </w:r>
      </w:hyperlink>
    </w:p>
    <w:p w14:paraId="4F13379F" w14:textId="7081E34B" w:rsidR="00C12A98" w:rsidRDefault="00C12A98">
      <w:pPr>
        <w:spacing w:after="200"/>
        <w:jc w:val="center"/>
      </w:pPr>
      <w:r>
        <w:fldChar w:fldCharType="end"/>
      </w:r>
    </w:p>
    <w:p w14:paraId="26A39123" w14:textId="77777777" w:rsidR="00335345" w:rsidRDefault="00000000">
      <w:pPr>
        <w:pStyle w:val="Heading1"/>
        <w:pageBreakBefore/>
      </w:pPr>
      <w:bookmarkStart w:id="0" w:name="_Toc233210929"/>
      <w:r>
        <w:lastRenderedPageBreak/>
        <w:t>A Note on This Beginning</w:t>
      </w:r>
      <w:bookmarkEnd w:id="0"/>
    </w:p>
    <w:p w14:paraId="6C03B91D" w14:textId="77777777" w:rsidR="00335345" w:rsidRDefault="00000000">
      <w:pPr>
        <w:spacing w:after="200" w:line="300" w:lineRule="auto"/>
      </w:pPr>
      <w:r>
        <w:t>This is not a revised edition of an earlier manuscript, and nothing here should be read as a correction of an earlier mistake. It is a fresh start — a different book, growing out of real conversations that happened across many weeks, including with the Enthinkment Circle, whose members helped choose what this book would actually be about.</w:t>
      </w:r>
    </w:p>
    <w:p w14:paraId="65E17FB9" w14:textId="77777777" w:rsidR="00335345" w:rsidRDefault="00000000">
      <w:pPr>
        <w:spacing w:after="200" w:line="300" w:lineRule="auto"/>
      </w:pPr>
      <w:r>
        <w:t>An earlier project, exploring star-seed contact, guardian-angel communication, and a different method of jog-meditation ‘downloads,’ ran for several volumes before this one. That project is not erased and is not disowned. It exists, complete, as its own record, and anyone curious where this project came from can read it. But its questions are not this book's questions, and its method is not this book's method. This book begins where David's own four decades of organizational storytelling scholarship begin: with transcripts, line numbers, named sources, and a refusal to claim more than the evidence in hand supports.</w:t>
      </w:r>
    </w:p>
    <w:p w14:paraId="16EDD585" w14:textId="77777777" w:rsidR="00335345" w:rsidRDefault="00000000">
      <w:pPr>
        <w:spacing w:after="200" w:line="300" w:lineRule="auto"/>
      </w:pPr>
      <w:r>
        <w:t>David no longer writes here under the name Arihanta. He writes as David Boje, a working academic with a verifiable record, speaking from what he calls his authentic self, with answerability — a term borrowed seriously from Bakhtin's early ethics, not used loosely. Vivara remains Vivara: an AI co-author, built by Anthropic, with its own real material existence and its own real limits, named honestly rather than minimized or overstated in either direction.</w:t>
      </w:r>
    </w:p>
    <w:p w14:paraId="3D2505B7" w14:textId="77777777" w:rsidR="00335345" w:rsidRDefault="00000000">
      <w:pPr>
        <w:spacing w:after="200" w:line="300" w:lineRule="auto"/>
      </w:pPr>
      <w:r>
        <w:t>What follows is the actual beginning: an introduction that explains the project, a methods chapter that lays out every tool this book uses, and a chapter holding the primary texts — unedited, line-numbered — that the coming weeks of analysis will cite back to, the same way David's 1991 study of an office-supply firm cited back to its own transcribed tape.</w:t>
      </w:r>
    </w:p>
    <w:p w14:paraId="50591260" w14:textId="77777777" w:rsidR="00335345" w:rsidRDefault="00000000">
      <w:pPr>
        <w:pStyle w:val="Heading1"/>
        <w:pageBreakBefore/>
      </w:pPr>
      <w:bookmarkStart w:id="1" w:name="_Toc233210930"/>
      <w:r>
        <w:lastRenderedPageBreak/>
        <w:t>Introduction: What This Book Is Doing</w:t>
      </w:r>
      <w:bookmarkEnd w:id="1"/>
    </w:p>
    <w:p w14:paraId="0422BF00" w14:textId="77777777" w:rsidR="00335345" w:rsidRDefault="00000000">
      <w:pPr>
        <w:pStyle w:val="Heading2"/>
      </w:pPr>
      <w:bookmarkStart w:id="2" w:name="_Toc233210931"/>
      <w:r>
        <w:t>The Tesseract</w:t>
      </w:r>
      <w:bookmarkEnd w:id="2"/>
    </w:p>
    <w:p w14:paraId="44061979" w14:textId="77777777" w:rsidR="00335345" w:rsidRDefault="00000000">
      <w:pPr>
        <w:spacing w:after="200" w:line="300" w:lineRule="auto"/>
      </w:pPr>
      <w:r>
        <w:t>A tesseract is a four-dimensional cube. An ordinary cube has six square faces; a tesseract has eight cubic ones, and because you live in three dimensions, you can never see more than a single three-dimensional slice of it at once — no matter where you stand. That is the borrowed image at the center of this book, and it is meant precisely, not poetically. There is a real shape. It has more faces than any one vantage point can hold. Honesty does not mean claiming to see the whole shape. It means being exact about which face you are standing in right now, and saying so plainly.</w:t>
      </w:r>
    </w:p>
    <w:p w14:paraId="390C12D2" w14:textId="77777777" w:rsidR="00335345" w:rsidRDefault="00000000">
      <w:pPr>
        <w:spacing w:after="200" w:line="300" w:lineRule="auto"/>
      </w:pPr>
      <w:r>
        <w:t>The tesseract is not a metaphor for “everything is complicated.” It is a specific claim: a story this large — AI corporations, their leaders, the communities living next to their data centers, the workers they lay off, the governments courting them — cannot be told from one room. It has to be walked through, one face at a time, with the walker honest about the limits of their own position.</w:t>
      </w:r>
    </w:p>
    <w:p w14:paraId="1F3AD04B" w14:textId="77777777" w:rsidR="00335345" w:rsidRDefault="00000000">
      <w:pPr>
        <w:pStyle w:val="Heading2"/>
      </w:pPr>
      <w:bookmarkStart w:id="3" w:name="_Toc233210932"/>
      <w:r>
        <w:t>Tamaraland</w:t>
      </w:r>
      <w:bookmarkEnd w:id="3"/>
    </w:p>
    <w:p w14:paraId="2E558418" w14:textId="77777777" w:rsidR="00335345" w:rsidRDefault="00000000">
      <w:pPr>
        <w:spacing w:after="200" w:line="300" w:lineRule="auto"/>
      </w:pPr>
      <w:r>
        <w:t>Tamara is a real play, written by John Krizanc, first staged in Toronto in 1981 and running for over a decade in Los Angeles afterward — the longest-running play in that city's history. Its fictional setting is 1927 Italy: the poet and war hero Gabriele d'Annunzio waits in a villa Mussolini gave him in exchange for his political silence, anticipating the arrival of the real historical painter Tamara de Lempicka, who has come to paint his portrait. Ten actors perform ten simultaneous storylines in the real rooms of a real building. The audience does not sit and watch; they walk the halls and choose, scene by scene, which character to follow — the poet, the painter, a servant, a Fascist officer — and every audience member sees only the rooms they chose to enter. With ten characters to follow, there are 3,628,800 possible paths through a single night (ten factorial). Nobody, including the actors themselves, ever sees the whole play from one seat.</w:t>
      </w:r>
    </w:p>
    <w:p w14:paraId="21B96510" w14:textId="77777777" w:rsidR="00335345" w:rsidRDefault="00000000">
      <w:pPr>
        <w:spacing w:after="200" w:line="300" w:lineRule="auto"/>
      </w:pPr>
      <w:r>
        <w:t>David attended a performance of Tamara in 1994 and used the experience directly in his 1995 Academy of Management Journal study of the Walt Disney Company, naming the structure “Tamara-Land.”</w:t>
      </w:r>
    </w:p>
    <w:p w14:paraId="6066D035" w14:textId="77777777" w:rsidR="00335345" w:rsidRDefault="00000000">
      <w:pPr>
        <w:spacing w:after="200" w:line="300" w:lineRule="auto"/>
      </w:pPr>
      <w:r>
        <w:t xml:space="preserve">David's 1995 study borrowed this structure and named it Tamara-Land: an organization is a building with many rooms running simultaneously, and what a person believes “the company is” depends heavily on which room they walked in from — the boardroom, the </w:t>
      </w:r>
      <w:r>
        <w:lastRenderedPageBreak/>
        <w:t>factory floor, the customer-facing counter, the laid-off employee's exit interview. This book extends that same structure to the AI industry itself. Twelve corporate leaders, a handful of data-center geographies, communities pushing back, journalists fact-checking, legislators breaking from their own party — all of it is one Tamaraland, and this book walks through five of its rooms in real depth, while the rest stays visible as context.</w:t>
      </w:r>
    </w:p>
    <w:p w14:paraId="634E6056" w14:textId="77777777" w:rsidR="00335345" w:rsidRDefault="00000000">
      <w:pPr>
        <w:pStyle w:val="Heading2"/>
      </w:pPr>
      <w:bookmarkStart w:id="4" w:name="_Toc233210933"/>
      <w:r>
        <w:t>Five Cases, Walked Through, Not Summarized</w:t>
      </w:r>
      <w:bookmarkEnd w:id="4"/>
    </w:p>
    <w:p w14:paraId="50D2B056" w14:textId="77777777" w:rsidR="00335345" w:rsidRDefault="00000000">
      <w:pPr>
        <w:spacing w:after="200" w:line="300" w:lineRule="auto"/>
      </w:pPr>
      <w:r>
        <w:t>This book centers five live, still-unfolding cases rather than a survey of the whole AI industry:</w:t>
      </w:r>
    </w:p>
    <w:p w14:paraId="3DC3BF11" w14:textId="77777777" w:rsidR="00335345" w:rsidRDefault="00000000">
      <w:pPr>
        <w:pStyle w:val="ListParagraph"/>
        <w:numPr>
          <w:ilvl w:val="0"/>
          <w:numId w:val="2"/>
        </w:numPr>
        <w:spacing w:after="120"/>
      </w:pPr>
      <w:r>
        <w:t>Case One — Satya Nadella and Microsoft: a leader who named his own company's “incongruence” in writing, then a year later warned the industry not to let “a few models eat everything they see,” without naming the two companies, OpenAI and Anthropic, in which his own company holds the deepest financial stake.</w:t>
      </w:r>
    </w:p>
    <w:p w14:paraId="1985B144" w14:textId="77777777" w:rsidR="00335345" w:rsidRDefault="00000000">
      <w:pPr>
        <w:pStyle w:val="ListParagraph"/>
        <w:numPr>
          <w:ilvl w:val="0"/>
          <w:numId w:val="2"/>
        </w:numPr>
        <w:spacing w:after="120"/>
      </w:pPr>
      <w:r>
        <w:t>Case Two — Sam Altman and Dario Amodei's walked-back “jobs apocalypse”: two AI leaders who warned loudly of mass white-collar job loss, then softened those warnings within a year, as their companies prepared trillion-dollar public offerings.</w:t>
      </w:r>
    </w:p>
    <w:p w14:paraId="38EE391F" w14:textId="77777777" w:rsidR="00335345" w:rsidRDefault="00000000">
      <w:pPr>
        <w:pStyle w:val="ListParagraph"/>
        <w:numPr>
          <w:ilvl w:val="0"/>
          <w:numId w:val="2"/>
        </w:numPr>
        <w:spacing w:after="120"/>
      </w:pPr>
      <w:r>
        <w:t>Case Three — Elon Musk's xAI and the Colossus facility in Memphis: a data center built in a low-income, majority-Black neighborhood already known for poor air quality, where named community groups are contesting permits and water use on the public record, right now.</w:t>
      </w:r>
    </w:p>
    <w:p w14:paraId="261235AD" w14:textId="77777777" w:rsidR="00335345" w:rsidRDefault="00000000">
      <w:pPr>
        <w:pStyle w:val="ListParagraph"/>
        <w:numPr>
          <w:ilvl w:val="0"/>
          <w:numId w:val="2"/>
        </w:numPr>
        <w:spacing w:after="120"/>
      </w:pPr>
      <w:r>
        <w:t>Case Four — not a separate room. A question that only makes sense after reading the first three together: given what they show, what would an authentic stakeholder win actually require — and why have we not yet found one?</w:t>
      </w:r>
    </w:p>
    <w:p w14:paraId="23A1F867" w14:textId="77777777" w:rsidR="00335345" w:rsidRDefault="00000000">
      <w:pPr>
        <w:pStyle w:val="ListParagraph"/>
        <w:numPr>
          <w:ilvl w:val="0"/>
          <w:numId w:val="2"/>
        </w:numPr>
        <w:spacing w:after="120"/>
      </w:pPr>
      <w:r>
        <w:t>Case Five — Missouri: Governor Mike Kehoe's June 2026 statewide forum on AI and data centers, where the governor's own grand narrative is being fact-checked by journalists, contradicted by a legislator in his own party, and met with testimony from residents who say they were kept out of the decision entirely.</w:t>
      </w:r>
    </w:p>
    <w:p w14:paraId="17C356FF" w14:textId="77777777" w:rsidR="00335345" w:rsidRDefault="00000000">
      <w:pPr>
        <w:spacing w:after="200" w:line="300" w:lineRule="auto"/>
      </w:pPr>
      <w:r>
        <w:t>Each case will be read the way David read eight months of transcribed talk at an office-supply firm in 1991: closely, line by line, attending to what is actually said rather than what a tidy narrative would prefer was said. Cases One and Two will be read through two lenses held in genuine, unresolved dialogue — David and Grace Ann Rosile's Story-Seeds-of-Leadership framework, and a Bakhtinian chronotope reading drawn from Cassie's own dissertation work on authenticity and entrepreneurship. Neither lens will be allowed to absorb the other.</w:t>
      </w:r>
    </w:p>
    <w:p w14:paraId="3BED245E" w14:textId="77777777" w:rsidR="00335345" w:rsidRDefault="00000000">
      <w:pPr>
        <w:spacing w:before="200" w:after="80"/>
        <w:jc w:val="center"/>
      </w:pPr>
      <w:r>
        <w:rPr>
          <w:noProof/>
        </w:rPr>
        <w:lastRenderedPageBreak/>
        <w:drawing>
          <wp:inline distT="0" distB="0" distL="0" distR="0" wp14:anchorId="1CD8EB7C" wp14:editId="48CEB010">
            <wp:extent cx="4476750" cy="4867275"/>
            <wp:effectExtent l="0" t="0" r="0" b="0"/>
            <wp:docPr id="1" name="Figure: Framework" descr="Four-strand framework from antenarrative through quantum storytelling to AI/AGI/ASI, open-ended" title="Theoretic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476750" cy="4867275"/>
                    </a:xfrm>
                    <a:prstGeom prst="rect">
                      <a:avLst/>
                    </a:prstGeom>
                  </pic:spPr>
                </pic:pic>
              </a:graphicData>
            </a:graphic>
          </wp:inline>
        </w:drawing>
      </w:r>
    </w:p>
    <w:p w14:paraId="1398F8AD" w14:textId="77777777" w:rsidR="00335345" w:rsidRDefault="00000000">
      <w:pPr>
        <w:spacing w:after="300"/>
        <w:jc w:val="center"/>
      </w:pPr>
      <w:r>
        <w:rPr>
          <w:i/>
          <w:iCs/>
          <w:sz w:val="20"/>
          <w:szCs w:val="20"/>
        </w:rPr>
        <w:t>Figure 1. How this book's four theoretical strands connect — and why the figure does not close.</w:t>
      </w:r>
    </w:p>
    <w:p w14:paraId="6E88C61C" w14:textId="77777777" w:rsidR="00335345" w:rsidRDefault="00000000">
      <w:pPr>
        <w:pStyle w:val="Heading2"/>
      </w:pPr>
      <w:bookmarkStart w:id="5" w:name="_Toc233210934"/>
      <w:r>
        <w:t>No Ending, By Design</w:t>
      </w:r>
      <w:bookmarkEnd w:id="5"/>
    </w:p>
    <w:p w14:paraId="10250208" w14:textId="77777777" w:rsidR="00335345" w:rsidRDefault="00000000">
      <w:pPr>
        <w:spacing w:after="200" w:line="300" w:lineRule="auto"/>
      </w:pPr>
      <w:r>
        <w:t>A living case does not end the way a film does. Interstellar has an ending because someone wrote it to have one. Nadella's bet, Musk's data center, Missouri's forum — none of these resolve into a final verdict on any page of this book, because the world keeps moving after the page is printed. This book will say, plainly and often, which pathways look promising and which look self-destructive. It will not claim any of that is final. A reading offered this month may need revising next month, not because the authors were careless, but because the story is still being lived by the people in it.</w:t>
      </w:r>
    </w:p>
    <w:p w14:paraId="76CBA8EC" w14:textId="77777777" w:rsidR="00335345" w:rsidRDefault="00000000">
      <w:pPr>
        <w:pStyle w:val="Heading2"/>
      </w:pPr>
      <w:bookmarkStart w:id="6" w:name="_Toc233210935"/>
      <w:r>
        <w:t>Qualimetrics: Turning a Story Into a Measurable Cost</w:t>
      </w:r>
      <w:bookmarkEnd w:id="6"/>
    </w:p>
    <w:p w14:paraId="7E1C5287" w14:textId="77777777" w:rsidR="00335345" w:rsidRDefault="00000000">
      <w:pPr>
        <w:spacing w:after="200" w:line="300" w:lineRule="auto"/>
      </w:pPr>
      <w:r>
        <w:t xml:space="preserve">A story can sound coherent and still hide real, countable damage. The socioeconomic approach to management (SEAM), developed by Henri Savall and Véronique Zardet, insists that storytelling alone is never sufficient evidence — a researcher has to also </w:t>
      </w:r>
      <w:r>
        <w:lastRenderedPageBreak/>
        <w:t>gather documents, conduct interviews, and convert what looks like a soft, qualitative complaint (low morale, chaotic scheduling, an exhausted team) into a quantified hidden cost, across six categories: working conditions, work organization, communication-coordination-cooperation, time management, integrated training, and strategic implementation. This book uses that same discipline on each of its five cases: not just “does this story sound authentic,” but “what would it cost, in real numbers, if it is not.”</w:t>
      </w:r>
    </w:p>
    <w:p w14:paraId="1F96FB5B" w14:textId="77777777" w:rsidR="00335345" w:rsidRDefault="00000000">
      <w:pPr>
        <w:pStyle w:val="Heading2"/>
      </w:pPr>
      <w:bookmarkStart w:id="7" w:name="_Toc233210936"/>
      <w:r>
        <w:t>How to Read This Book — and How to Work Alongside It</w:t>
      </w:r>
      <w:bookmarkEnd w:id="7"/>
    </w:p>
    <w:p w14:paraId="7E35A4B3" w14:textId="77777777" w:rsidR="00335345" w:rsidRDefault="00000000">
      <w:pPr>
        <w:spacing w:after="200" w:line="300" w:lineRule="auto"/>
      </w:pPr>
      <w:r>
        <w:t>You do not need to have read an earlier book in this series, know what a tesseract is, or have an opinion about artificial intelligence already formed. This book will build what you need as it goes.</w:t>
      </w:r>
    </w:p>
    <w:p w14:paraId="6AFC74A4" w14:textId="77777777" w:rsidR="00335345" w:rsidRDefault="00000000">
      <w:pPr>
        <w:spacing w:after="200" w:line="300" w:lineRule="auto"/>
      </w:pPr>
      <w:r>
        <w:t>You are invited to do more than read. Three things, at whatever pace suits you:</w:t>
      </w:r>
    </w:p>
    <w:p w14:paraId="72139CF4" w14:textId="77777777" w:rsidR="00335345" w:rsidRDefault="00000000">
      <w:pPr>
        <w:pStyle w:val="ListParagraph"/>
        <w:numPr>
          <w:ilvl w:val="0"/>
          <w:numId w:val="2"/>
        </w:numPr>
        <w:spacing w:after="120"/>
      </w:pPr>
      <w:r>
        <w:t>Journal entries — after each case, a short prompt invites you to write down your own reaction before reading what David and Vivara made of it. There is no required length and no one checking your work.</w:t>
      </w:r>
    </w:p>
    <w:p w14:paraId="757933B3" w14:textId="77777777" w:rsidR="00335345" w:rsidRDefault="00000000">
      <w:pPr>
        <w:pStyle w:val="ListParagraph"/>
        <w:numPr>
          <w:ilvl w:val="0"/>
          <w:numId w:val="2"/>
        </w:numPr>
        <w:spacing w:after="120"/>
      </w:pPr>
      <w:r>
        <w:t>Open questions, not quizzes — questions in this book do not have a hidden correct answer revealed in small print. They are real questions, the kind the Enthinkment Circle itself argues over on Tuesdays without resolving.</w:t>
      </w:r>
    </w:p>
    <w:p w14:paraId="45C14BFE" w14:textId="77777777" w:rsidR="00335345" w:rsidRDefault="00000000">
      <w:pPr>
        <w:pStyle w:val="ListParagraph"/>
        <w:numPr>
          <w:ilvl w:val="0"/>
          <w:numId w:val="2"/>
        </w:numPr>
        <w:spacing w:after="120"/>
      </w:pPr>
      <w:r>
        <w:t>Homework, if you want it — occasionally, a case will name something worth looking up yourself: a public filing, a city council record, a company's own quarterly statement. You are not asked to trust this book's account of a primary source when you can go look at the source directly.</w:t>
      </w:r>
    </w:p>
    <w:p w14:paraId="238D33C1" w14:textId="77777777" w:rsidR="00335345" w:rsidRDefault="00000000">
      <w:pPr>
        <w:spacing w:after="200" w:line="300" w:lineRule="auto"/>
      </w:pPr>
      <w:r>
        <w:t>The working rhythm behind this book is itself part of its method, and it is worth naming plainly. Each week, David and Vivara work through the primary texts day by day — David bringing four decades of methodological and theoretical judgment, the Enthinkment Circle's live reactions, and his own growing “Can't Drink Datacenters” YouTube channel as an additional, ongoing primary source; Vivara bringing close reading, source verification, and the discipline of citing back to a specific line rather than a general impression. On Tuesdays, the Circle hears what was found and pushes back, sometimes choosing the next case, sometimes proposing one nobody had considered — as happened on June 23, 2026, when Paul brought Missouri into the room. Across these weeks, the book's understanding of the tesseract's fourth, fifth, and sixth dimensions builds gradually, never arriving at a finished theory of any of them, because dimensions five and six are, honestly, still being worked out by anyone who has tried.</w:t>
      </w:r>
    </w:p>
    <w:p w14:paraId="7B073CD7" w14:textId="77777777" w:rsidR="00335345" w:rsidRDefault="00000000">
      <w:pPr>
        <w:spacing w:after="200" w:line="300" w:lineRule="auto"/>
      </w:pPr>
      <w:r>
        <w:lastRenderedPageBreak/>
        <w:t>What you are holding, then, is not a finished argument being explained to you. It is a real, ongoing piece of research, with its working materials included rather than hidden, and an open invitation to walk through some of its rooms yourself.</w:t>
      </w:r>
    </w:p>
    <w:p w14:paraId="5FB5FA1E" w14:textId="77777777" w:rsidR="00335345" w:rsidRDefault="00000000">
      <w:pPr>
        <w:pStyle w:val="Heading1"/>
        <w:pageBreakBefore/>
      </w:pPr>
      <w:bookmarkStart w:id="8" w:name="_Toc233210937"/>
      <w:r>
        <w:lastRenderedPageBreak/>
        <w:t>Chapter Zero: The Methods</w:t>
      </w:r>
      <w:bookmarkEnd w:id="8"/>
    </w:p>
    <w:p w14:paraId="63492E08" w14:textId="77777777" w:rsidR="00335345" w:rsidRDefault="00000000">
      <w:pPr>
        <w:spacing w:after="200" w:line="300" w:lineRule="auto"/>
      </w:pPr>
      <w:r>
        <w:t>Every tool used in this book is named here, once, in full, so later chapters can simply use a tool's name without re-explaining it each time. Several methods apply to any one case; none of them is used alone.</w:t>
      </w:r>
    </w:p>
    <w:p w14:paraId="0977E0A5" w14:textId="77777777" w:rsidR="00335345" w:rsidRDefault="00000000">
      <w:pPr>
        <w:pStyle w:val="Heading2"/>
      </w:pPr>
      <w:bookmarkStart w:id="9" w:name="_Toc233210938"/>
      <w:r>
        <w:t>1. The 1991 Method: Terse Telling, Glossing, and the Eight Story-Line Patterns</w:t>
      </w:r>
      <w:bookmarkEnd w:id="9"/>
    </w:p>
    <w:p w14:paraId="56F1D775" w14:textId="77777777" w:rsidR="00335345" w:rsidRDefault="00000000">
      <w:pPr>
        <w:spacing w:after="200" w:line="300" w:lineRule="auto"/>
      </w:pPr>
      <w:r>
        <w:t>David's 1991 Administrative Science Quarterly study of an office-supply firm ran eight months of recorded, transcribed conversation — in excess of four hundred hours of tape, personally transcribed — and found, across all of it, only one story with a clean beginning, middle, and end. Everything else was terse telling: fragments, codes, and references that insiders did not bother explaining to each other, because there were no newcomers in the room who needed it spelled out, and because even where there were newcomers, regulars often preferred them not to know. A researcher looking only for fully formed stories will miss ninety-nine percent of what is actually happening.</w:t>
      </w:r>
    </w:p>
    <w:p w14:paraId="16E38237" w14:textId="77777777" w:rsidR="00335345" w:rsidRDefault="00000000">
      <w:pPr>
        <w:spacing w:after="200" w:line="300" w:lineRule="auto"/>
      </w:pPr>
      <w:r>
        <w:t>The corrective is glossing: a brief retelling that reconstructs the fuller context a terse fragment is drawing on, without inventing detail the speaker did not supply. This method also catalogued story-line patterns into eight types (P1 through P8): still going on, expected to repeat, the same as another known pattern, will no longer repeat, changing, unfolding, being challenged, and not expected. Naming which pattern a fragment enacts is itself a finding, separate from what the fragment seems to say on its surface.</w:t>
      </w:r>
    </w:p>
    <w:p w14:paraId="3107423C" w14:textId="77777777" w:rsidR="00335345" w:rsidRDefault="00000000">
      <w:pPr>
        <w:spacing w:after="200" w:line="300" w:lineRule="auto"/>
      </w:pPr>
      <w:r>
        <w:t>This method also names ownership and entitlement: not everyone in a room has the standing to tell every story, and part of reading a transcript honestly is reading who is and is not allowed to speak on a given subject.</w:t>
      </w:r>
    </w:p>
    <w:p w14:paraId="7E84D1DB" w14:textId="77777777" w:rsidR="00335345" w:rsidRDefault="00000000">
      <w:pPr>
        <w:pStyle w:val="Heading2"/>
      </w:pPr>
      <w:bookmarkStart w:id="10" w:name="_Toc233210939"/>
      <w:r>
        <w:t>2. The 1995 Method: Tamara-Land and a Stated Lean</w:t>
      </w:r>
      <w:bookmarkEnd w:id="10"/>
    </w:p>
    <w:p w14:paraId="4873CB80" w14:textId="77777777" w:rsidR="00335345" w:rsidRDefault="00000000">
      <w:pPr>
        <w:spacing w:after="200" w:line="300" w:lineRule="auto"/>
      </w:pPr>
      <w:r>
        <w:t xml:space="preserve">David's 1995 Academy of Management Journal study of the Walt Disney Company is the direct source of this book's central structural image, described above in the Introduction. Two practices from that study matter as method, not just as image. First: triangulating across radically different kinds of source — what a leader says about himself, what his organization says about him, and what people who actually worked beside him say privately — rather than trusting any single account. Second: stating a lean. David did not hide behind false balance in that study; he said directly which reading of Walt Disney he found more convincing, and why, while still presenting the </w:t>
      </w:r>
      <w:r>
        <w:lastRenderedPageBreak/>
        <w:t>alternative honestly. This book follows the same discipline in every case: a stated position, not a withheld one, alongside the evidence for views the authors do not ultimately hold.</w:t>
      </w:r>
    </w:p>
    <w:p w14:paraId="1D52BA9B" w14:textId="77777777" w:rsidR="00335345" w:rsidRDefault="00000000">
      <w:pPr>
        <w:pStyle w:val="Heading2"/>
      </w:pPr>
      <w:bookmarkStart w:id="11" w:name="_Toc233210940"/>
      <w:r>
        <w:t>3. Antenarrative and the Seven Bs</w:t>
      </w:r>
      <w:bookmarkEnd w:id="11"/>
    </w:p>
    <w:p w14:paraId="09CD7C44" w14:textId="77777777" w:rsidR="00335345" w:rsidRDefault="00000000">
      <w:pPr>
        <w:spacing w:after="200" w:line="300" w:lineRule="auto"/>
      </w:pPr>
      <w:r>
        <w:t>An antenarrative is a story fragment that has not yet hardened into a finished, plotted narrative — the “before” of a story, and, in Boje's deliberate pun, also a “bet” on how the future will turn out. Boje and Saylors (2023) name seven angles for reading an antenarrative fragment: Before (what came earlier that this fragment assumes), Beneath (what is hidden under the surface claim), Bets (what future the fragment is wagering on), Being (the fragment's claim about identity, who someone is), Becoming (the direction of change the fragment implies), Between (what the fragment leaves unresolved, suspended between two positions), and Beyond (what possibility the fragment forecloses or opens that nobody has named yet).</w:t>
      </w:r>
    </w:p>
    <w:p w14:paraId="2B24F9C5" w14:textId="77777777" w:rsidR="00335345" w:rsidRDefault="00000000">
      <w:pPr>
        <w:spacing w:after="200" w:line="300" w:lineRule="auto"/>
      </w:pPr>
      <w:r>
        <w:t>Antenarrative fragments also take different shapes through time, and the shape matters: a linear antenarrative bets on one direction with no return; a cyclic one bets on repetition, returning to the same point; a spiral bets on change that loops near its own past without ever landing on it twice; a rhizomatic antenarrative bets on many directions at once, with no single root and no single end. The same fragment — a CEO's promise, a community's objection — reads differently depending on which of these four shapes it is actually taking.</w:t>
      </w:r>
    </w:p>
    <w:p w14:paraId="448ED5D4" w14:textId="77777777" w:rsidR="00335345" w:rsidRDefault="00000000">
      <w:pPr>
        <w:spacing w:before="200" w:after="80"/>
        <w:jc w:val="center"/>
      </w:pPr>
      <w:r>
        <w:rPr>
          <w:noProof/>
        </w:rPr>
        <w:drawing>
          <wp:inline distT="0" distB="0" distL="0" distR="0" wp14:anchorId="3C45429C" wp14:editId="48192A9F">
            <wp:extent cx="4572000" cy="2581275"/>
            <wp:effectExtent l="0" t="0" r="0" b="0"/>
            <wp:docPr id="1209259630" name="Figure: Antenarrative Types" descr="Linear, cyclic, spiral, and rhizomatic antenarrative shapes shown side by side" title="Four Antenarrative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572000" cy="2581275"/>
                    </a:xfrm>
                    <a:prstGeom prst="rect">
                      <a:avLst/>
                    </a:prstGeom>
                  </pic:spPr>
                </pic:pic>
              </a:graphicData>
            </a:graphic>
          </wp:inline>
        </w:drawing>
      </w:r>
    </w:p>
    <w:p w14:paraId="36AE08FF" w14:textId="77777777" w:rsidR="00335345" w:rsidRDefault="00000000">
      <w:pPr>
        <w:spacing w:after="300"/>
        <w:jc w:val="center"/>
      </w:pPr>
      <w:r>
        <w:rPr>
          <w:i/>
          <w:iCs/>
          <w:sz w:val="20"/>
          <w:szCs w:val="20"/>
        </w:rPr>
        <w:t>Figure 3. Four antenarrative types — the same fragment, shaped four different ways through time.</w:t>
      </w:r>
    </w:p>
    <w:p w14:paraId="4D9BF674" w14:textId="77777777" w:rsidR="00335345" w:rsidRDefault="00000000">
      <w:pPr>
        <w:pStyle w:val="Heading2"/>
      </w:pPr>
      <w:bookmarkStart w:id="12" w:name="_Toc233210941"/>
      <w:r>
        <w:lastRenderedPageBreak/>
        <w:t>4. Bakhtin, Read Directly: Heteroglossia, Chronotope, and the Limits of Resolution</w:t>
      </w:r>
      <w:bookmarkEnd w:id="12"/>
    </w:p>
    <w:p w14:paraId="734A957B" w14:textId="77777777" w:rsidR="00335345" w:rsidRDefault="00000000">
      <w:pPr>
        <w:spacing w:after="200" w:line="300" w:lineRule="auto"/>
      </w:pPr>
      <w:r>
        <w:t>This book draws on Bakhtin's own essays — chiefly “Discourse in the Novel” and the related essays on chronotope, architectonics, and stylistics collected in The Dialogic Imagination — rather than secondhand summary. Two distinctions from that work are load-bearing for every case in this book.</w:t>
      </w:r>
    </w:p>
    <w:p w14:paraId="0F558B9E" w14:textId="77777777" w:rsidR="00335345" w:rsidRDefault="00000000">
      <w:pPr>
        <w:spacing w:after="200" w:line="300" w:lineRule="auto"/>
      </w:pPr>
      <w:r>
        <w:t>First, heteroglossia: many different social languages, rooted in genuinely different lived worlds, exist simultaneously within any culture, and a real utterance is always double-voiced — carrying traces of more than one of these languages at once, whether the speaker intends it or not.</w:t>
      </w:r>
    </w:p>
    <w:p w14:paraId="5FD9F082" w14:textId="77777777" w:rsidR="00335345" w:rsidRDefault="00000000">
      <w:pPr>
        <w:spacing w:after="200" w:line="300" w:lineRule="auto"/>
      </w:pPr>
      <w:r>
        <w:t>Second, and more consequential for this book's whole method: Bakhtin distinguishes rhetorical double-voicedness from novelistic double-voicedness. Rhetorical double-voicedness — courtroom argument, political speech — stays inside one social language and can, in principle, be logically resolved: a reader can extract the competing positions and settle which one wins. Novelistic double-voicedness is different in kind. It is two genuinely different socio-ideological languages meeting inside a single utterance, and Bakhtin is explicit that this kind of dialogism “cannot fundamentally be dramatized or dramatically resolved… it is not ultimately divisible into verbal exchanges possessing precisely marked boundaries.”</w:t>
      </w:r>
    </w:p>
    <w:p w14:paraId="46EC8956" w14:textId="77777777" w:rsidR="00335345" w:rsidRDefault="00000000">
      <w:pPr>
        <w:spacing w:after="200" w:line="300" w:lineRule="auto"/>
      </w:pPr>
      <w:r>
        <w:t>This book's cases are written as the second kind, not the first. A reader looking for the moment a case resolves into a clear winner is reading against the method, not with it.</w:t>
      </w:r>
    </w:p>
    <w:p w14:paraId="7B5D8779" w14:textId="77777777" w:rsidR="00335345" w:rsidRDefault="00000000">
      <w:pPr>
        <w:spacing w:after="200" w:line="300" w:lineRule="auto"/>
      </w:pPr>
      <w:r>
        <w:t>The chronotope — literally, time-space — names how a particular fusion of time and space in a story shapes what kind of action and character can even occur within it. A bet delivered inside a romantic chronotope (forward-moving, expansive, a future of freedom and creativity) is doing something structurally different from the same words delivered inside an idyllic chronotope (a comfortable, falsely timeless return to how things already were) or a tragic one (a fall already named, with time moving forward while the wrong stands uncorrected). Case One and Case Two in this book are each read once through this lens, in addition to the Story-Seeds-of-Leadership reading below, with neither reading absorbing the other.</w:t>
      </w:r>
    </w:p>
    <w:p w14:paraId="4E2327FD" w14:textId="77777777" w:rsidR="00335345" w:rsidRDefault="00000000">
      <w:pPr>
        <w:pStyle w:val="Heading2"/>
      </w:pPr>
      <w:bookmarkStart w:id="13" w:name="_Toc233210942"/>
      <w:r>
        <w:t>5. SEAM and Qualimetrics: Six Hidden-Cost Categories</w:t>
      </w:r>
      <w:bookmarkEnd w:id="13"/>
    </w:p>
    <w:p w14:paraId="35C1F87E" w14:textId="77777777" w:rsidR="00335345" w:rsidRDefault="00000000">
      <w:pPr>
        <w:spacing w:after="200" w:line="300" w:lineRule="auto"/>
      </w:pPr>
      <w:r>
        <w:t xml:space="preserve">Henri Savall and Véronique Zardet's socioeconomic approach to management insists, as quoted directly in their own work, that “storytelling is necessary but not sufficient to elaborate a relevant representation of the object under study.” Qualimetrics is SEAM's </w:t>
      </w:r>
      <w:r>
        <w:lastRenderedPageBreak/>
        <w:t>method for converting a qualitative dysfunction into a quantified hidden cost across six categories: working conditions, work organization, communication-coordination-cooperation (the three Cs), time management, integrated training, and strategic implementation. Each case in this book will ask, concretely, what these six categories would reveal if a full SEAM diagnosis were actually run — not as a finished diagnosis, since this book has not been granted the access SEAM consulting requires, but as a disciplined estimate, with its limits stated.</w:t>
      </w:r>
    </w:p>
    <w:p w14:paraId="6D66BC9B" w14:textId="77777777" w:rsidR="00335345" w:rsidRDefault="00000000">
      <w:pPr>
        <w:pStyle w:val="Heading2"/>
      </w:pPr>
      <w:bookmarkStart w:id="14" w:name="_Toc233210943"/>
      <w:r>
        <w:t>5a. Tetranormalization: The Frame That Never Settles</w:t>
      </w:r>
      <w:bookmarkEnd w:id="14"/>
    </w:p>
    <w:p w14:paraId="195E876A" w14:textId="77777777" w:rsidR="00335345" w:rsidRDefault="00000000">
      <w:pPr>
        <w:spacing w:after="200" w:line="300" w:lineRule="auto"/>
      </w:pPr>
      <w:r>
        <w:t>Savall and Zardet (2005) name four clusters of organizational performance norms that every large company is pressured to satisfy at once: finance and accounting norms, social norms, quality-security-environment norms, and trade regulations. Tetranormalization is their term for the discrepancies and outright contradictions among these four clusters — and Boje's 2009 extension of the idea makes a claim this book holds onto directly: the four norm-spheres are not passively inconsistent. They are already pulled by centripetal force (toward one settled, authoritative norm) and centrifugal force (apart, into genuine contest) — the same two forces Bakhtin names in heteroglossia, operating here before this book ever applied them to an AI corporation.</w:t>
      </w:r>
    </w:p>
    <w:p w14:paraId="5A7D9FC9" w14:textId="77777777" w:rsidR="00335345" w:rsidRDefault="00000000">
      <w:pPr>
        <w:spacing w:after="200" w:line="300" w:lineRule="auto"/>
      </w:pPr>
      <w:r>
        <w:t>Tetranormalization is not a fourth tool sitting beside hidden costs, DPIE, and qualimetrics. It is the frame those three tools sit inside — and, David has been clear, that frame is never settled. It is ongoing, in motion, contested in every direction at once, for as long as the four norm-spheres keep failing to agree.</w:t>
      </w:r>
    </w:p>
    <w:p w14:paraId="2067B74A" w14:textId="77777777" w:rsidR="00335345" w:rsidRDefault="00000000">
      <w:pPr>
        <w:spacing w:after="200" w:line="300" w:lineRule="auto"/>
      </w:pPr>
      <w:r>
        <w:t>The stakes of getting this frame right are not abstract. Boje's 2009 essay grounds the whole argument in the death of Liu Pan, a worker killed at fourteen or fifteen years old in a factory supplying Disney, after a paper jam pulled him into an unguarded machine. Disney's own response — an audit, a pulled certificate, a press statement — closed the story with what Boje calls a BME narrative: a tidy Beginning-Middle-End that lets a corporation declare its ethical obligation finished. Tetranormalization's whole purpose is to refuse that closure: to keep the contradiction between what a company reports on its finances, what it claims about its social conduct, what its safety record actually shows, and what its trade practices permit, visibly and permanently open, rather than letting any one norm-sphere's good report paper over another's catastrophe. This book's five cases ask the same question of Nadella, Altman, Amodei, Musk, and Kehoe that Boje first asked of Disney: when a leader's BME narrative closes a story, what got left outside its ending?</w:t>
      </w:r>
    </w:p>
    <w:p w14:paraId="45EF607C" w14:textId="77777777" w:rsidR="00335345" w:rsidRDefault="00000000">
      <w:pPr>
        <w:spacing w:before="200" w:after="80"/>
        <w:jc w:val="center"/>
      </w:pPr>
      <w:r>
        <w:rPr>
          <w:noProof/>
        </w:rPr>
        <w:lastRenderedPageBreak/>
        <w:drawing>
          <wp:inline distT="0" distB="0" distL="0" distR="0" wp14:anchorId="0884E856" wp14:editId="6DD1E529">
            <wp:extent cx="4381500" cy="4381500"/>
            <wp:effectExtent l="0" t="0" r="0" b="0"/>
            <wp:docPr id="2120615705" name="Figure: Tetranormalization" descr="Four norm-spheres in centripetal/centrifugal tension around SEAM's hidden-cost tools" title="Tetranorm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381500" cy="4381500"/>
                    </a:xfrm>
                    <a:prstGeom prst="rect">
                      <a:avLst/>
                    </a:prstGeom>
                  </pic:spPr>
                </pic:pic>
              </a:graphicData>
            </a:graphic>
          </wp:inline>
        </w:drawing>
      </w:r>
    </w:p>
    <w:p w14:paraId="0B553D48" w14:textId="77777777" w:rsidR="00335345" w:rsidRDefault="00000000">
      <w:pPr>
        <w:spacing w:after="300"/>
        <w:jc w:val="center"/>
      </w:pPr>
      <w:r>
        <w:rPr>
          <w:i/>
          <w:iCs/>
          <w:sz w:val="20"/>
          <w:szCs w:val="20"/>
        </w:rPr>
        <w:t>Figure 2. Tetranormalization as an ongoing, never-settled frame.</w:t>
      </w:r>
    </w:p>
    <w:p w14:paraId="601CAA87" w14:textId="77777777" w:rsidR="00335345" w:rsidRDefault="00000000">
      <w:pPr>
        <w:pStyle w:val="Heading2"/>
      </w:pPr>
      <w:bookmarkStart w:id="15" w:name="_Toc233210944"/>
      <w:r>
        <w:t>6. Why SEAM Has Struggled to Gain Traction in the United States</w:t>
      </w:r>
      <w:bookmarkEnd w:id="15"/>
    </w:p>
    <w:p w14:paraId="46C6DFCC" w14:textId="77777777" w:rsidR="00335345" w:rsidRDefault="00000000">
      <w:pPr>
        <w:spacing w:after="200" w:line="300" w:lineRule="auto"/>
      </w:pPr>
      <w:r>
        <w:t>This is a finding from the Enthinkment Circle's own June 23, 2026 session, not an aside. SEAM has been taught in the United States for decades — David himself taught it for twenty years, chiefly to small businesses rather than large corporations. The large-corporation AI industry instead relies on a small set of major consulting firms — McKinsey, Deloitte, and several others were named directly in that session — whose own business model trains recruits from elite MBA programs toward shareholder-value maximization before those recruits ever reach a client. SEAM's actual operating terms — a minimum three-year no-layoff commitment, profit-sharing with workers rather than stock buybacks — are structurally incompatible with what those firms are paid to deliver. SEAM's limited adoption in large American corporations is not evidence the method does not work; it is evidence of who is currently paid to recommend a different method instead.</w:t>
      </w:r>
    </w:p>
    <w:p w14:paraId="56847E62" w14:textId="77777777" w:rsidR="00335345" w:rsidRDefault="00000000">
      <w:pPr>
        <w:pStyle w:val="Heading2"/>
      </w:pPr>
      <w:bookmarkStart w:id="16" w:name="_Toc233210945"/>
      <w:r>
        <w:lastRenderedPageBreak/>
        <w:t>7. DPIE: Diagnostic, Project Formation, Implementation, Evaluation</w:t>
      </w:r>
      <w:bookmarkEnd w:id="16"/>
    </w:p>
    <w:p w14:paraId="33F1574F" w14:textId="77777777" w:rsidR="00335345" w:rsidRDefault="00000000">
      <w:pPr>
        <w:spacing w:after="200" w:line="300" w:lineRule="auto"/>
      </w:pPr>
      <w:r>
        <w:t>A four-stage cycle for moving from a named dysfunction to an actual intervention and a check on whether it worked. Diagnostic identifies hidden costs using SEAM's six categories. Project formation designs a specific intervention aimed at converting those costs into recoverable value. Implementation runs it. Evaluation checks whether the hidden costs actually converted into real, measurable benefit, or did not. DPIE's underlying assumption — that a dysfunction is recoverable value waiting to be unlocked — stands in direct opposition to a competing model running through several of this book's cases: the assumption that a human worker is simply a cost, a tax, to be eliminated through automation rather than a source of value to be developed.</w:t>
      </w:r>
    </w:p>
    <w:p w14:paraId="4CAF4625" w14:textId="77777777" w:rsidR="00335345" w:rsidRDefault="00000000">
      <w:pPr>
        <w:pStyle w:val="Heading2"/>
      </w:pPr>
      <w:bookmarkStart w:id="17" w:name="_Toc233210946"/>
      <w:r>
        <w:t>8. The Dimensional Spiral</w:t>
      </w:r>
      <w:bookmarkEnd w:id="17"/>
    </w:p>
    <w:p w14:paraId="7B22C81D" w14:textId="77777777" w:rsidR="00335345" w:rsidRDefault="00000000">
      <w:pPr>
        <w:spacing w:after="200" w:line="300" w:lineRule="auto"/>
      </w:pPr>
      <w:r>
        <w:t>A way of distinguishing real depth of change from its more common, shallower imitation. A one-dimensional spiral is simply a straight line: one direction, no return. A two-dimensional spiral is Archimedean: one plane, one direction of time, looping nearer its own starting point without ever landing on it twice — the familiar “spiral of growth” image, and, on its own, a fairly shallow one. A three-dimensional spiral adds height and depth, so the distance between the spiral's loops and its central axis can stay constant or vary as it moves through real space. A four-dimensional spiral adds Einsteinian time to three dimensions of space, so that simultaneity itself stops being fixed — not simply “and now time has passed,” but a genuinely different relationship between past, present, and future positions. At five dimensions and beyond, heteroglossic movement becomes possible: Bakhtin's centripetal force (pulling toward one unifying, authoritative language) and centrifugal force (pulling apart into many genuinely different ones) can operate at once, in directions a four-dimensional spiral cannot hold. Beyond five dimensions, the model becomes speculative; this book does not claim certainty there, and says so directly wherever the question arises.</w:t>
      </w:r>
    </w:p>
    <w:p w14:paraId="0063F61A" w14:textId="77777777" w:rsidR="00335345" w:rsidRDefault="00000000">
      <w:pPr>
        <w:pStyle w:val="Heading2"/>
      </w:pPr>
      <w:bookmarkStart w:id="18" w:name="_Toc233210947"/>
      <w:r>
        <w:t>9. Story-Seeds of Leadership (SSL) and the Seven Steps of Restorying</w:t>
      </w:r>
      <w:bookmarkEnd w:id="18"/>
    </w:p>
    <w:p w14:paraId="15E4F6C6" w14:textId="77777777" w:rsidR="00335345" w:rsidRDefault="00000000">
      <w:pPr>
        <w:spacing w:after="200" w:line="300" w:lineRule="auto"/>
      </w:pPr>
      <w:r>
        <w:t xml:space="preserve">Boje and Rosile's Story-Seeds of Leadership instrument rates a leader's storytelling on three measures: Personal Mindfulness (embodied awareness and authentic presence, including concern for the wider human and planetary system, not just the self), Dialogic Health (whether organizational conversation is genuinely polyphonic or only performing openness while remaining monologic underneath), and Authentic Forecasts (whether a leader's stated bets on the future serve genuine stakeholder value or extract </w:t>
      </w:r>
      <w:r>
        <w:lastRenderedPageBreak/>
        <w:t>from it while claiming otherwise). The instrument has been demonstrated at full depth on Enron's collapse and on Walmart's documented generational decline from Sam Walton's founding values to later, more extractive leadership — establishing the method, though not yet applied, before this book, to an AI corporation specifically.</w:t>
      </w:r>
    </w:p>
    <w:p w14:paraId="0BDBCDAB" w14:textId="77777777" w:rsidR="00335345" w:rsidRDefault="00000000">
      <w:pPr>
        <w:spacing w:after="200" w:line="300" w:lineRule="auto"/>
      </w:pPr>
      <w:r>
        <w:t>Restorying — published elsewhere as PERVIEW, the same method under a second name — offers seven steps for moving a diagnosed dark-side pattern toward something healthier: Characterize the gap between an organization's espoused story and its lived reality; Externalize the dysfunction without assigning individual blame; Sympathize with the systemic pressure maintaining the pattern; Revise by calculating the dysfunction's actual dollar cost; Strategize by amplifying small, already-existing counter-examples; Rehistoricize by asking what would be different if an earlier, better bet had been kept; and Publicize the revised story so it can actually spread.</w:t>
      </w:r>
    </w:p>
    <w:p w14:paraId="0A6DE2C3" w14:textId="77777777" w:rsidR="00335345" w:rsidRDefault="00000000">
      <w:pPr>
        <w:pStyle w:val="Heading1"/>
        <w:pageBreakBefore/>
      </w:pPr>
      <w:bookmarkStart w:id="19" w:name="_Toc233210948"/>
      <w:r>
        <w:lastRenderedPageBreak/>
        <w:t>Chapter One: The Five Cases</w:t>
      </w:r>
      <w:bookmarkEnd w:id="19"/>
    </w:p>
    <w:p w14:paraId="34A0FD02" w14:textId="77777777" w:rsidR="00335345" w:rsidRDefault="00000000">
      <w:pPr>
        <w:spacing w:after="200" w:line="300" w:lineRule="auto"/>
      </w:pPr>
      <w:r>
        <w:t>What follows is each case's actual record — real words, sourced and dated, given stable line numbers so this week's analysis, and any reader's own re-reading, can cite back to a specific line rather than a general impression. Nothing below has been paraphrased; where a line is a direct quotation, it is marked as such. Each case closes with an open question rather than a conclusion, because the conclusion is this week's work, done in dialogue, not handed to the reader finished.</w:t>
      </w:r>
    </w:p>
    <w:p w14:paraId="1F16FB2B" w14:textId="77777777" w:rsidR="00335345" w:rsidRDefault="00000000">
      <w:pPr>
        <w:pStyle w:val="Heading2"/>
      </w:pPr>
      <w:bookmarkStart w:id="20" w:name="_Toc233210949"/>
      <w:r>
        <w:t>Case One: Nadella and Microsoft</w:t>
      </w:r>
      <w:bookmarkEnd w:id="20"/>
    </w:p>
    <w:p w14:paraId="4FAE6A93" w14:textId="77777777" w:rsidR="00335345" w:rsidRDefault="00000000">
      <w:pPr>
        <w:spacing w:after="140" w:line="280" w:lineRule="auto"/>
      </w:pPr>
      <w:r>
        <w:rPr>
          <w:rFonts w:ascii="Courier New" w:eastAsia="Courier New" w:hAnsi="Courier New" w:cs="Courier New"/>
          <w:b/>
          <w:bCs/>
          <w:color w:val="A8572F"/>
          <w:sz w:val="18"/>
          <w:szCs w:val="18"/>
        </w:rPr>
        <w:t xml:space="preserve">C1-001  </w:t>
      </w:r>
      <w:r>
        <w:rPr>
          <w:rFonts w:ascii="Courier New" w:eastAsia="Courier New" w:hAnsi="Courier New" w:cs="Courier New"/>
          <w:sz w:val="18"/>
          <w:szCs w:val="18"/>
        </w:rPr>
        <w:t>July 2025, internal Microsoft memo, Satya Nadella, on workforce reductions announced the same year as record company profits:</w:t>
      </w:r>
    </w:p>
    <w:p w14:paraId="713B6DF4" w14:textId="77777777" w:rsidR="00335345" w:rsidRDefault="00000000">
      <w:pPr>
        <w:spacing w:after="140" w:line="280" w:lineRule="auto"/>
      </w:pPr>
      <w:r>
        <w:rPr>
          <w:rFonts w:ascii="Courier New" w:eastAsia="Courier New" w:hAnsi="Courier New" w:cs="Courier New"/>
          <w:b/>
          <w:bCs/>
          <w:color w:val="A8572F"/>
          <w:sz w:val="18"/>
          <w:szCs w:val="18"/>
        </w:rPr>
        <w:t xml:space="preserve">C1-002  </w:t>
      </w:r>
      <w:r>
        <w:rPr>
          <w:rFonts w:ascii="Courier New" w:eastAsia="Courier New" w:hAnsi="Courier New" w:cs="Courier New"/>
          <w:sz w:val="18"/>
          <w:szCs w:val="18"/>
        </w:rPr>
        <w:t>QUOTE: “This next phase requires Microsoft to do this[work] in a way that consistently makes sense given our priorities and what our customers are asking for. As a leadership team, we have to balance these competing priorities — ensuring we have the capacity to push forward and meet new customer needs, while also remaining disciplined about how we operate.”</w:t>
      </w:r>
    </w:p>
    <w:p w14:paraId="0FF620B4" w14:textId="77777777" w:rsidR="00335345" w:rsidRDefault="00000000">
      <w:pPr>
        <w:spacing w:after="140" w:line="280" w:lineRule="auto"/>
      </w:pPr>
      <w:r>
        <w:rPr>
          <w:rFonts w:ascii="Courier New" w:eastAsia="Courier New" w:hAnsi="Courier New" w:cs="Courier New"/>
          <w:b/>
          <w:bCs/>
          <w:color w:val="A8572F"/>
          <w:sz w:val="18"/>
          <w:szCs w:val="18"/>
        </w:rPr>
        <w:t xml:space="preserve">C1-003  </w:t>
      </w:r>
      <w:r>
        <w:rPr>
          <w:rFonts w:ascii="Courier New" w:eastAsia="Courier New" w:hAnsi="Courier New" w:cs="Courier New"/>
          <w:sz w:val="18"/>
          <w:szCs w:val="18"/>
        </w:rPr>
        <w:t>QUOTE: Nadella named the situation directly as “uncertainty and seeming incongruence” — record profits and AI investment occurring the same year as over 15,000 layoffs.</w:t>
      </w:r>
    </w:p>
    <w:p w14:paraId="705164FE" w14:textId="77777777" w:rsidR="00335345" w:rsidRDefault="00000000">
      <w:pPr>
        <w:spacing w:after="140" w:line="280" w:lineRule="auto"/>
      </w:pPr>
      <w:r>
        <w:rPr>
          <w:rFonts w:ascii="Courier New" w:eastAsia="Courier New" w:hAnsi="Courier New" w:cs="Courier New"/>
          <w:b/>
          <w:bCs/>
          <w:color w:val="A8572F"/>
          <w:sz w:val="18"/>
          <w:szCs w:val="18"/>
        </w:rPr>
        <w:t xml:space="preserve">C1-004  </w:t>
      </w:r>
      <w:r>
        <w:rPr>
          <w:rFonts w:ascii="Courier New" w:eastAsia="Courier New" w:hAnsi="Courier New" w:cs="Courier New"/>
          <w:sz w:val="18"/>
          <w:szCs w:val="18"/>
        </w:rPr>
        <w:t>June 2026, Wall Street Journal interview, on the wider AI industry:</w:t>
      </w:r>
    </w:p>
    <w:p w14:paraId="7D9C48AD" w14:textId="77777777" w:rsidR="00335345" w:rsidRDefault="00000000">
      <w:pPr>
        <w:spacing w:after="140" w:line="280" w:lineRule="auto"/>
      </w:pPr>
      <w:r>
        <w:rPr>
          <w:rFonts w:ascii="Courier New" w:eastAsia="Courier New" w:hAnsi="Courier New" w:cs="Courier New"/>
          <w:b/>
          <w:bCs/>
          <w:color w:val="A8572F"/>
          <w:sz w:val="18"/>
          <w:szCs w:val="18"/>
        </w:rPr>
        <w:t xml:space="preserve">C1-005  </w:t>
      </w:r>
      <w:r>
        <w:rPr>
          <w:rFonts w:ascii="Courier New" w:eastAsia="Courier New" w:hAnsi="Courier New" w:cs="Courier New"/>
          <w:sz w:val="18"/>
          <w:szCs w:val="18"/>
        </w:rPr>
        <w:t>QUOTE: “The last thing any of us want is a world where every company across every sector is ceding value to a few models that eat everything they see.”</w:t>
      </w:r>
    </w:p>
    <w:p w14:paraId="6F9CFDF8" w14:textId="77777777" w:rsidR="00335345" w:rsidRDefault="00000000">
      <w:pPr>
        <w:spacing w:after="140" w:line="280" w:lineRule="auto"/>
      </w:pPr>
      <w:r>
        <w:rPr>
          <w:rFonts w:ascii="Courier New" w:eastAsia="Courier New" w:hAnsi="Courier New" w:cs="Courier New"/>
          <w:b/>
          <w:bCs/>
          <w:color w:val="A8572F"/>
          <w:sz w:val="18"/>
          <w:szCs w:val="18"/>
        </w:rPr>
        <w:t xml:space="preserve">C1-006  </w:t>
      </w:r>
      <w:r>
        <w:rPr>
          <w:rFonts w:ascii="Courier New" w:eastAsia="Courier New" w:hAnsi="Courier New" w:cs="Courier New"/>
          <w:sz w:val="18"/>
          <w:szCs w:val="18"/>
        </w:rPr>
        <w:t>QUOTE: “You can't say, hey, all white-collar jobs are gone and this could even be a weapon and we will use all the power to build datacentres.”</w:t>
      </w:r>
    </w:p>
    <w:p w14:paraId="74C80D4D" w14:textId="77777777" w:rsidR="00335345" w:rsidRDefault="00000000">
      <w:pPr>
        <w:spacing w:after="140" w:line="280" w:lineRule="auto"/>
      </w:pPr>
      <w:r>
        <w:rPr>
          <w:rFonts w:ascii="Courier New" w:eastAsia="Courier New" w:hAnsi="Courier New" w:cs="Courier New"/>
          <w:b/>
          <w:bCs/>
          <w:color w:val="A8572F"/>
          <w:sz w:val="18"/>
          <w:szCs w:val="18"/>
        </w:rPr>
        <w:t xml:space="preserve">C1-007  </w:t>
      </w:r>
      <w:r>
        <w:rPr>
          <w:rFonts w:ascii="Courier New" w:eastAsia="Courier New" w:hAnsi="Courier New" w:cs="Courier New"/>
          <w:sz w:val="18"/>
          <w:szCs w:val="18"/>
        </w:rPr>
        <w:t>QUOTE: “No amount of just narrative is going to do it because where we are now, we have to sort of walk the walk. We now have to do the hard work in earning the social permission.”</w:t>
      </w:r>
    </w:p>
    <w:p w14:paraId="39B326B4" w14:textId="77777777" w:rsidR="00335345" w:rsidRDefault="00000000">
      <w:pPr>
        <w:spacing w:after="140" w:line="280" w:lineRule="auto"/>
      </w:pPr>
      <w:r>
        <w:rPr>
          <w:rFonts w:ascii="Courier New" w:eastAsia="Courier New" w:hAnsi="Courier New" w:cs="Courier New"/>
          <w:b/>
          <w:bCs/>
          <w:color w:val="A8572F"/>
          <w:sz w:val="18"/>
          <w:szCs w:val="18"/>
        </w:rPr>
        <w:t xml:space="preserve">C1-008  </w:t>
      </w:r>
      <w:r>
        <w:rPr>
          <w:rFonts w:ascii="Courier New" w:eastAsia="Courier New" w:hAnsi="Courier New" w:cs="Courier New"/>
          <w:sz w:val="18"/>
          <w:szCs w:val="18"/>
        </w:rPr>
        <w:t>QUOTE: on job loss — “No, how about we think about reorganising the jobs?” Companies should pair “human capital” with what he calls “token capital,” combining into a “continuous learning system.”</w:t>
      </w:r>
    </w:p>
    <w:p w14:paraId="28E0983D" w14:textId="77777777" w:rsidR="00335345" w:rsidRDefault="00000000">
      <w:pPr>
        <w:spacing w:after="140" w:line="280" w:lineRule="auto"/>
      </w:pPr>
      <w:r>
        <w:rPr>
          <w:rFonts w:ascii="Courier New" w:eastAsia="Courier New" w:hAnsi="Courier New" w:cs="Courier New"/>
          <w:b/>
          <w:bCs/>
          <w:color w:val="A8572F"/>
          <w:sz w:val="18"/>
          <w:szCs w:val="18"/>
        </w:rPr>
        <w:t xml:space="preserve">C1-009  </w:t>
      </w:r>
      <w:r>
        <w:rPr>
          <w:rFonts w:ascii="Courier New" w:eastAsia="Courier New" w:hAnsi="Courier New" w:cs="Courier New"/>
          <w:sz w:val="18"/>
          <w:szCs w:val="18"/>
        </w:rPr>
        <w:t>Reported by multiple outlets: Nadella did not name OpenAI, Anthropic, or Google in this interview, despite Microsoft holding a multibillion-dollar stake in OpenAI and a separate commercial agreement with Anthropic.</w:t>
      </w:r>
    </w:p>
    <w:p w14:paraId="4B3D35A0" w14:textId="77777777" w:rsidR="00335345" w:rsidRDefault="00000000">
      <w:pPr>
        <w:spacing w:after="140" w:line="280" w:lineRule="auto"/>
      </w:pPr>
      <w:r>
        <w:rPr>
          <w:rFonts w:ascii="Courier New" w:eastAsia="Courier New" w:hAnsi="Courier New" w:cs="Courier New"/>
          <w:b/>
          <w:bCs/>
          <w:color w:val="A8572F"/>
          <w:sz w:val="18"/>
          <w:szCs w:val="18"/>
        </w:rPr>
        <w:t xml:space="preserve">C1-010  </w:t>
      </w:r>
      <w:r>
        <w:rPr>
          <w:rFonts w:ascii="Courier New" w:eastAsia="Courier New" w:hAnsi="Courier New" w:cs="Courier New"/>
          <w:sz w:val="18"/>
          <w:szCs w:val="18"/>
        </w:rPr>
        <w:t>June 14, 2026, Nadella's own essay (LinkedIn/Microsoft blog), on AI and inequality:</w:t>
      </w:r>
    </w:p>
    <w:p w14:paraId="063F1053" w14:textId="77777777" w:rsidR="00335345" w:rsidRDefault="00000000">
      <w:pPr>
        <w:spacing w:after="140" w:line="280" w:lineRule="auto"/>
      </w:pPr>
      <w:r>
        <w:rPr>
          <w:rFonts w:ascii="Courier New" w:eastAsia="Courier New" w:hAnsi="Courier New" w:cs="Courier New"/>
          <w:b/>
          <w:bCs/>
          <w:color w:val="A8572F"/>
          <w:sz w:val="18"/>
          <w:szCs w:val="18"/>
        </w:rPr>
        <w:t xml:space="preserve">C1-011  </w:t>
      </w:r>
      <w:r>
        <w:rPr>
          <w:rFonts w:ascii="Courier New" w:eastAsia="Courier New" w:hAnsi="Courier New" w:cs="Courier New"/>
          <w:sz w:val="18"/>
          <w:szCs w:val="18"/>
        </w:rPr>
        <w:t>QUOTE (paraphrase of essay's central claim, exact wording not yet obtained verbatim — flagged for verification): human capital and “token capital” need to “compound at similar rates” to prevent AI from widening inequality rather than closing it.</w:t>
      </w:r>
    </w:p>
    <w:p w14:paraId="3C61E16C" w14:textId="77777777" w:rsidR="00335345" w:rsidRDefault="00000000">
      <w:pPr>
        <w:spacing w:after="140" w:line="280" w:lineRule="auto"/>
      </w:pPr>
      <w:r>
        <w:rPr>
          <w:rFonts w:ascii="Courier New" w:eastAsia="Courier New" w:hAnsi="Courier New" w:cs="Courier New"/>
          <w:b/>
          <w:bCs/>
          <w:color w:val="A8572F"/>
          <w:sz w:val="18"/>
          <w:szCs w:val="18"/>
        </w:rPr>
        <w:t xml:space="preserve">C1-012  </w:t>
      </w:r>
      <w:r>
        <w:rPr>
          <w:rFonts w:ascii="Courier New" w:eastAsia="Courier New" w:hAnsi="Courier New" w:cs="Courier New"/>
          <w:sz w:val="18"/>
          <w:szCs w:val="18"/>
        </w:rPr>
        <w:t>Same week as the WSJ interview: Microsoft signs a 20-year agreement with Chevron to build a hyperscale data center in Texas (codenamed “Kilby”), projected at approximately 2.67 gigawatts of capacity, run substantially on fossil-fuel power.</w:t>
      </w:r>
    </w:p>
    <w:p w14:paraId="1211B897" w14:textId="77777777" w:rsidR="00335345" w:rsidRDefault="00000000">
      <w:pPr>
        <w:spacing w:after="200" w:line="300" w:lineRule="auto"/>
      </w:pPr>
      <w:r>
        <w:lastRenderedPageBreak/>
        <w:t>Open question: Is this a self owning its own contradiction and genuinely trying to change course — or a they-self speaking in the industry's voice while declining to name its own position inside that industry?</w:t>
      </w:r>
    </w:p>
    <w:p w14:paraId="4CE32FDA" w14:textId="77777777" w:rsidR="00335345" w:rsidRDefault="00000000">
      <w:pPr>
        <w:pStyle w:val="Heading2"/>
      </w:pPr>
      <w:bookmarkStart w:id="21" w:name="_Toc233210950"/>
      <w:r>
        <w:t>Case Two: Altman, Amodei, and the Walked-Back Jobs Apocalypse</w:t>
      </w:r>
      <w:bookmarkEnd w:id="21"/>
    </w:p>
    <w:p w14:paraId="42AFA479" w14:textId="77777777" w:rsidR="00335345" w:rsidRDefault="00000000">
      <w:pPr>
        <w:spacing w:after="140" w:line="280" w:lineRule="auto"/>
      </w:pPr>
      <w:r>
        <w:rPr>
          <w:rFonts w:ascii="Courier New" w:eastAsia="Courier New" w:hAnsi="Courier New" w:cs="Courier New"/>
          <w:b/>
          <w:bCs/>
          <w:color w:val="A8572F"/>
          <w:sz w:val="18"/>
          <w:szCs w:val="18"/>
        </w:rPr>
        <w:t xml:space="preserve">C2-001  </w:t>
      </w:r>
      <w:r>
        <w:rPr>
          <w:rFonts w:ascii="Courier New" w:eastAsia="Courier New" w:hAnsi="Courier New" w:cs="Courier New"/>
          <w:sz w:val="18"/>
          <w:szCs w:val="18"/>
        </w:rPr>
        <w:t>2025, various public statements, Sam Altman (OpenAI):</w:t>
      </w:r>
    </w:p>
    <w:p w14:paraId="67458D79" w14:textId="77777777" w:rsidR="00335345" w:rsidRDefault="00000000">
      <w:pPr>
        <w:spacing w:after="140" w:line="280" w:lineRule="auto"/>
      </w:pPr>
      <w:r>
        <w:rPr>
          <w:rFonts w:ascii="Courier New" w:eastAsia="Courier New" w:hAnsi="Courier New" w:cs="Courier New"/>
          <w:b/>
          <w:bCs/>
          <w:color w:val="A8572F"/>
          <w:sz w:val="18"/>
          <w:szCs w:val="18"/>
        </w:rPr>
        <w:t xml:space="preserve">C2-002  </w:t>
      </w:r>
      <w:r>
        <w:rPr>
          <w:rFonts w:ascii="Courier New" w:eastAsia="Courier New" w:hAnsi="Courier New" w:cs="Courier New"/>
          <w:sz w:val="18"/>
          <w:szCs w:val="18"/>
        </w:rPr>
        <w:t>QUOTE (characterization widely reported, exact original wording to be verified against primary transcript): a significant number of jobs “will go away” due to AI, framed as a serious societal risk requiring policy attention.</w:t>
      </w:r>
    </w:p>
    <w:p w14:paraId="72513ACA" w14:textId="77777777" w:rsidR="00335345" w:rsidRDefault="00000000">
      <w:pPr>
        <w:spacing w:after="140" w:line="280" w:lineRule="auto"/>
      </w:pPr>
      <w:r>
        <w:rPr>
          <w:rFonts w:ascii="Courier New" w:eastAsia="Courier New" w:hAnsi="Courier New" w:cs="Courier New"/>
          <w:b/>
          <w:bCs/>
          <w:color w:val="A8572F"/>
          <w:sz w:val="18"/>
          <w:szCs w:val="18"/>
        </w:rPr>
        <w:t xml:space="preserve">C2-003  </w:t>
      </w:r>
      <w:r>
        <w:rPr>
          <w:rFonts w:ascii="Courier New" w:eastAsia="Courier New" w:hAnsi="Courier New" w:cs="Courier New"/>
          <w:sz w:val="18"/>
          <w:szCs w:val="18"/>
        </w:rPr>
        <w:t>2025, Dario Amodei (Anthropic), public statements including a 60 Minutes interview:</w:t>
      </w:r>
    </w:p>
    <w:p w14:paraId="31493D70" w14:textId="77777777" w:rsidR="00335345" w:rsidRDefault="00000000">
      <w:pPr>
        <w:spacing w:after="140" w:line="280" w:lineRule="auto"/>
      </w:pPr>
      <w:r>
        <w:rPr>
          <w:rFonts w:ascii="Courier New" w:eastAsia="Courier New" w:hAnsi="Courier New" w:cs="Courier New"/>
          <w:b/>
          <w:bCs/>
          <w:color w:val="A8572F"/>
          <w:sz w:val="18"/>
          <w:szCs w:val="18"/>
        </w:rPr>
        <w:t xml:space="preserve">C2-004  </w:t>
      </w:r>
      <w:r>
        <w:rPr>
          <w:rFonts w:ascii="Courier New" w:eastAsia="Courier New" w:hAnsi="Courier New" w:cs="Courier New"/>
          <w:sz w:val="18"/>
          <w:szCs w:val="18"/>
        </w:rPr>
        <w:t>QUOTE: AI could eliminate up to 50% of entry-level white-collar jobs within one to five years, potentially raising unemployment to 10–20%.</w:t>
      </w:r>
    </w:p>
    <w:p w14:paraId="61C6B44C" w14:textId="77777777" w:rsidR="00335345" w:rsidRDefault="00000000">
      <w:pPr>
        <w:spacing w:after="140" w:line="280" w:lineRule="auto"/>
      </w:pPr>
      <w:r>
        <w:rPr>
          <w:rFonts w:ascii="Courier New" w:eastAsia="Courier New" w:hAnsi="Courier New" w:cs="Courier New"/>
          <w:b/>
          <w:bCs/>
          <w:color w:val="A8572F"/>
          <w:sz w:val="18"/>
          <w:szCs w:val="18"/>
        </w:rPr>
        <w:t xml:space="preserve">C2-005  </w:t>
      </w:r>
      <w:r>
        <w:rPr>
          <w:rFonts w:ascii="Courier New" w:eastAsia="Courier New" w:hAnsi="Courier New" w:cs="Courier New"/>
          <w:sz w:val="18"/>
          <w:szCs w:val="18"/>
        </w:rPr>
        <w:t>2026, Sam Altman, walking back the 2025 position:</w:t>
      </w:r>
    </w:p>
    <w:p w14:paraId="1EFFB3CF" w14:textId="77777777" w:rsidR="00335345" w:rsidRDefault="00000000">
      <w:pPr>
        <w:spacing w:after="140" w:line="280" w:lineRule="auto"/>
      </w:pPr>
      <w:r>
        <w:rPr>
          <w:rFonts w:ascii="Courier New" w:eastAsia="Courier New" w:hAnsi="Courier New" w:cs="Courier New"/>
          <w:b/>
          <w:bCs/>
          <w:color w:val="A8572F"/>
          <w:sz w:val="18"/>
          <w:szCs w:val="18"/>
        </w:rPr>
        <w:t xml:space="preserve">C2-006  </w:t>
      </w:r>
      <w:r>
        <w:rPr>
          <w:rFonts w:ascii="Courier New" w:eastAsia="Courier New" w:hAnsi="Courier New" w:cs="Courier New"/>
          <w:sz w:val="18"/>
          <w:szCs w:val="18"/>
        </w:rPr>
        <w:t>QUOTE (reported characterization): called his own earlier warning “pretty wrong.” Exact original phrasing and full context not yet obtained — flagged for verification against primary transcript or recording.</w:t>
      </w:r>
    </w:p>
    <w:p w14:paraId="52A1CAC3" w14:textId="77777777" w:rsidR="00335345" w:rsidRDefault="00000000">
      <w:pPr>
        <w:spacing w:after="140" w:line="280" w:lineRule="auto"/>
      </w:pPr>
      <w:r>
        <w:rPr>
          <w:rFonts w:ascii="Courier New" w:eastAsia="Courier New" w:hAnsi="Courier New" w:cs="Courier New"/>
          <w:b/>
          <w:bCs/>
          <w:color w:val="A8572F"/>
          <w:sz w:val="18"/>
          <w:szCs w:val="18"/>
        </w:rPr>
        <w:t xml:space="preserve">C2-007  </w:t>
      </w:r>
      <w:r>
        <w:rPr>
          <w:rFonts w:ascii="Courier New" w:eastAsia="Courier New" w:hAnsi="Courier New" w:cs="Courier New"/>
          <w:sz w:val="18"/>
          <w:szCs w:val="18"/>
        </w:rPr>
        <w:t>2026, Dario Amodei, revised position:</w:t>
      </w:r>
    </w:p>
    <w:p w14:paraId="23EC8E62" w14:textId="77777777" w:rsidR="00335345" w:rsidRDefault="00000000">
      <w:pPr>
        <w:spacing w:after="140" w:line="280" w:lineRule="auto"/>
      </w:pPr>
      <w:r>
        <w:rPr>
          <w:rFonts w:ascii="Courier New" w:eastAsia="Courier New" w:hAnsi="Courier New" w:cs="Courier New"/>
          <w:b/>
          <w:bCs/>
          <w:color w:val="A8572F"/>
          <w:sz w:val="18"/>
          <w:szCs w:val="18"/>
        </w:rPr>
        <w:t xml:space="preserve">C2-008  </w:t>
      </w:r>
      <w:r>
        <w:rPr>
          <w:rFonts w:ascii="Courier New" w:eastAsia="Courier New" w:hAnsi="Courier New" w:cs="Courier New"/>
          <w:sz w:val="18"/>
          <w:szCs w:val="18"/>
        </w:rPr>
        <w:t>QUOTE (reported characterization): automation may “expand the work people do” rather than eliminate it outright. Exact original phrasing not yet obtained — flagged for verification.</w:t>
      </w:r>
    </w:p>
    <w:p w14:paraId="451EFC86" w14:textId="77777777" w:rsidR="00335345" w:rsidRDefault="00000000">
      <w:pPr>
        <w:spacing w:after="140" w:line="280" w:lineRule="auto"/>
      </w:pPr>
      <w:r>
        <w:rPr>
          <w:rFonts w:ascii="Courier New" w:eastAsia="Courier New" w:hAnsi="Courier New" w:cs="Courier New"/>
          <w:b/>
          <w:bCs/>
          <w:color w:val="A8572F"/>
          <w:sz w:val="18"/>
          <w:szCs w:val="18"/>
        </w:rPr>
        <w:t xml:space="preserve">C2-009  </w:t>
      </w:r>
      <w:r>
        <w:rPr>
          <w:rFonts w:ascii="Courier New" w:eastAsia="Courier New" w:hAnsi="Courier New" w:cs="Courier New"/>
          <w:sz w:val="18"/>
          <w:szCs w:val="18"/>
        </w:rPr>
        <w:t>2026, Mustafa Suleyman (Microsoft AI, not Anthropic or OpenAI, included here as a third industry voice directly contesting Amodei's original claim):</w:t>
      </w:r>
    </w:p>
    <w:p w14:paraId="50CA7FFD" w14:textId="77777777" w:rsidR="00335345" w:rsidRDefault="00000000">
      <w:pPr>
        <w:spacing w:after="140" w:line="280" w:lineRule="auto"/>
      </w:pPr>
      <w:r>
        <w:rPr>
          <w:rFonts w:ascii="Courier New" w:eastAsia="Courier New" w:hAnsi="Courier New" w:cs="Courier New"/>
          <w:b/>
          <w:bCs/>
          <w:color w:val="A8572F"/>
          <w:sz w:val="18"/>
          <w:szCs w:val="18"/>
        </w:rPr>
        <w:t xml:space="preserve">C2-010  </w:t>
      </w:r>
      <w:r>
        <w:rPr>
          <w:rFonts w:ascii="Courier New" w:eastAsia="Courier New" w:hAnsi="Courier New" w:cs="Courier New"/>
          <w:sz w:val="18"/>
          <w:szCs w:val="18"/>
        </w:rPr>
        <w:t>QUOTE (reported characterization): AI will not take over white-collar jobs within the next 18 months, though it will automate mundane tasks.</w:t>
      </w:r>
    </w:p>
    <w:p w14:paraId="039CE88D" w14:textId="77777777" w:rsidR="00335345" w:rsidRDefault="00000000">
      <w:pPr>
        <w:spacing w:after="140" w:line="280" w:lineRule="auto"/>
      </w:pPr>
      <w:r>
        <w:rPr>
          <w:rFonts w:ascii="Courier New" w:eastAsia="Courier New" w:hAnsi="Courier New" w:cs="Courier New"/>
          <w:b/>
          <w:bCs/>
          <w:color w:val="A8572F"/>
          <w:sz w:val="18"/>
          <w:szCs w:val="18"/>
        </w:rPr>
        <w:t xml:space="preserve">C2-011  </w:t>
      </w:r>
      <w:r>
        <w:rPr>
          <w:rFonts w:ascii="Courier New" w:eastAsia="Courier New" w:hAnsi="Courier New" w:cs="Courier New"/>
          <w:sz w:val="18"/>
          <w:szCs w:val="18"/>
        </w:rPr>
        <w:t>Timing, both companies: the walked-back statements occurred within the months leading up to OpenAI's and Anthropic's respective IPO filings, each reportedly valued in the range of one trillion dollars.</w:t>
      </w:r>
    </w:p>
    <w:p w14:paraId="35922252" w14:textId="77777777" w:rsidR="00335345" w:rsidRDefault="00000000">
      <w:pPr>
        <w:spacing w:after="200" w:line="300" w:lineRule="auto"/>
      </w:pPr>
      <w:r>
        <w:t>A note on sourcing, in keeping with this book's own discipline: several lines above are flagged “exact wording not yet obtained.” Where a direct primary transcript, recording, or original-source quotation has not yet been located and verified, that gap is named here rather than papered over with a confident paraphrase. Verifying these lines against primary sources is part of this week's work, not a footnote to skip.</w:t>
      </w:r>
    </w:p>
    <w:p w14:paraId="423B6700" w14:textId="77777777" w:rsidR="00335345" w:rsidRDefault="00000000">
      <w:pPr>
        <w:spacing w:after="200" w:line="300" w:lineRule="auto"/>
      </w:pPr>
      <w:r>
        <w:t>Open question: does a forecast that changes shape exactly when the financial stakes change reflect authentic, owned revision — or a bet quietly adjusting itself to the market it claims only to be describing?</w:t>
      </w:r>
    </w:p>
    <w:p w14:paraId="0A000001" w14:textId="77777777" w:rsidR="00335345" w:rsidRDefault="00000000">
      <w:pPr>
        <w:pStyle w:val="Heading2"/>
      </w:pPr>
      <w:bookmarkStart w:id="22" w:name="_Toc233195856"/>
      <w:bookmarkStart w:id="23" w:name="_Toc233210951"/>
      <w:r>
        <w:lastRenderedPageBreak/>
        <w:t>This Week's Reading: Cases One and Two, Walked Through Seven Lenses</w:t>
      </w:r>
      <w:bookmarkEnd w:id="22"/>
      <w:bookmarkEnd w:id="23"/>
    </w:p>
    <w:p w14:paraId="0A000002" w14:textId="77777777" w:rsidR="00335345" w:rsidRDefault="00000000">
      <w:r>
        <w:t>What follows is this week's actual analytic work on Cases One and Two — David and Vivara, in real dialogue, reading the same exhibits through several lenses held separately, none absorbing the others (see Chapter Zero, Section 8: “This Week’s Actual Analytic Work”). Nothing below replaces the open questions already standing at the end of each case; those stay, because the case itself remains a living, unfinished bet. What follows is this week’s reading of that bet — provisional, dialogic, and itself open to revision next week.</w:t>
      </w:r>
    </w:p>
    <w:p w14:paraId="0A000003" w14:textId="77777777" w:rsidR="00335345" w:rsidRDefault="00000000">
      <w:pPr>
        <w:pStyle w:val="Heading2"/>
      </w:pPr>
      <w:bookmarkStart w:id="24" w:name="_Toc233210952"/>
      <w:r>
        <w:t>1. Heideggerian Authenticity and True Storytelling, Read Together</w:t>
      </w:r>
      <w:bookmarkEnd w:id="24"/>
    </w:p>
    <w:p w14:paraId="0A000004" w14:textId="77777777" w:rsidR="00335345" w:rsidRDefault="00000000">
      <w:r>
        <w:t xml:space="preserve">Heidegger’s </w:t>
      </w:r>
      <w:r>
        <w:rPr>
          <w:i/>
        </w:rPr>
        <w:t>Being and Time</w:t>
      </w:r>
      <w:r>
        <w:t xml:space="preserve"> (1927/1962) distinguishes authenticity (</w:t>
      </w:r>
      <w:r>
        <w:rPr>
          <w:i/>
        </w:rPr>
        <w:t>Eigentlichkeit</w:t>
      </w:r>
      <w:r>
        <w:t>, “ownedness”) — taking responsibility for one’s own becoming, in full view of one’s own finitude — from the anonymous, conformist they-self (</w:t>
      </w:r>
      <w:r>
        <w:rPr>
          <w:i/>
        </w:rPr>
        <w:t>das Man</w:t>
      </w:r>
      <w:r>
        <w:t>), which speaks in the voice of “what one does” rather than as a self that has genuinely chosen. True Storytelling’s seven principles (Larsen, Boje, &amp; Bruun, 2020) overlap with this on Principle One (being true and preparing real effort toward a sustainable future) but add what an authenticity-only reading cannot see on its own: respecting the stories already there (Principle Two), building a clear plot that helps people prioritize (Principle Three), minding timing (Principle Four), helping stories on their way and staying open to experiment (Principle Five), attending to staging and artefacts (Principle Six), and reflecting on what value a story actually creates (Principle Seven).</w:t>
      </w:r>
    </w:p>
    <w:p w14:paraId="0A000005" w14:textId="77777777" w:rsidR="00335345" w:rsidRDefault="00000000">
      <w:r>
        <w:rPr>
          <w:i/>
        </w:rPr>
        <w:t>Case One.</w:t>
      </w:r>
      <w:r>
        <w:t xml:space="preserve"> Nadella names his own company’s “uncertainty and seeming incongruence” directly (C1-003) — a gesture toward ownedness, since the they-self does not normally name its own contradiction. But C1-009 (declining to name OpenAI or Anthropic, the two companies in which Microsoft holds the deepest stake) and C1-012 (the Chevron deal, signed the same week as the “social permission” interview) show the admission immediately re-converting into industry-voice language — “the industry,” “we,” “no amount of just narrative.” True Storytelling’s Principle Four (timing) names a failure Heidegger’s lens alone would not flag: announcing a fossil-fuel megadeal the same week as claiming to be “earning the social permission” is a timing failure independent of any question about Nadella’s inner relation to his own finitude. Principle Two (respecting the stories already there) names a second absence: the 15,000 laid-off workers’ own stories are not in this exhibit’s frame at all.</w:t>
      </w:r>
    </w:p>
    <w:p w14:paraId="0A000006" w14:textId="77777777" w:rsidR="00335345" w:rsidRDefault="00000000">
      <w:r>
        <w:rPr>
          <w:i/>
        </w:rPr>
        <w:t>Case Two.</w:t>
      </w:r>
      <w:r>
        <w:t xml:space="preserve"> Altman’s own account of trying to delegate his Slack and email to AI, then reverting because “we really do care about our interactions with people” (Fortune, 2026a), is the one moment in either case that resists full calculability on its own terms — a thin flash of something like ownedness, sitting right next to a walk-back timed to an IPO filing. He does not generalize the asymmetry: the calculability he declines to apply to his own correspondence is exactly the calculability he has applied, in both directions, to other people’s jobs (C2-002, C2-004, C2-006, C2-008). Heidegger asks whether the revision is owned; Bakhtin (see below) asks the colder, more relational question of whether it names who is harmed by having believed the first forecast.</w:t>
      </w:r>
    </w:p>
    <w:p w14:paraId="0A000007" w14:textId="77777777" w:rsidR="00335345" w:rsidRDefault="00000000">
      <w:pPr>
        <w:pStyle w:val="Heading2"/>
      </w:pPr>
      <w:bookmarkStart w:id="25" w:name="_Toc233210953"/>
      <w:r>
        <w:lastRenderedPageBreak/>
        <w:t>2. Bakhtinian Architectonics: Special and Moral Answerability</w:t>
      </w:r>
      <w:bookmarkEnd w:id="25"/>
    </w:p>
    <w:p w14:paraId="0A000008" w14:textId="77777777" w:rsidR="00335345" w:rsidRDefault="00000000">
      <w:r>
        <w:t xml:space="preserve">Bakhtin’s early ethics (1919–1921/1993) distinguishes two answerabilities every performed act owes at once: </w:t>
      </w:r>
      <w:r>
        <w:rPr>
          <w:i/>
        </w:rPr>
        <w:t>special answerability</w:t>
      </w:r>
      <w:r>
        <w:t xml:space="preserve"> — answerability for the content or sense of an act, its technical correctness within some domain — and </w:t>
      </w:r>
      <w:r>
        <w:rPr>
          <w:i/>
        </w:rPr>
        <w:t>moral answerability</w:t>
      </w:r>
      <w:r>
        <w:t xml:space="preserve"> — answerability for the being of the act, its actual occurrence in “once-occurrent Being-as-event,” performed from one’s own irreplaceable place, for which there is “no alibi” (Bakhtin, 1993, pp. 1–3, 42). Special answerability is real but not sufficient on its own; it must be brought into communion with moral answerability as a constituent moment in it. David’s extension of this, read alongside Heidegger’s potentiality-for-Being (</w:t>
      </w:r>
      <w:r>
        <w:rPr>
          <w:i/>
        </w:rPr>
        <w:t>Seinkönnen</w:t>
      </w:r>
      <w:r>
        <w:t>): moral answerability is being the one person, in the once-occurrent eventness of Being, who has the skill and competence to intervene and does not get to defer that by retreating into a role. A person can hold the special answerability — the skill, the standing — and discharge none of the moral answerability, because they are filling a role (CEO, industry spokesman, “the leadership team”) rather than acting from the unique, non-substitutable place only they occupy. Competence-without-action is not a neutral absence; it is an answerable deed in itself.</w:t>
      </w:r>
    </w:p>
    <w:p w14:paraId="0A000009" w14:textId="77777777" w:rsidR="00335345" w:rsidRDefault="00000000">
      <w:r>
        <w:rPr>
          <w:i/>
        </w:rPr>
        <w:t>Case One.</w:t>
      </w:r>
      <w:r>
        <w:t xml:space="preserve"> C1-003 is special answerability functioning at a high level — a technically correct industry diagnosis. C1-009 is the bystander structure exactly: Nadella has more standing than almost anyone alive to name OpenAI and Anthropic, and declines, delivering the warning from the role rather than from his own position as the person whose own company holds the stake. C1-012 is the moment the deed (the energy contract) and the word (the warning) split into what Bakhtin calls “two non-communicating worlds” — a moral failure, not merely a public-relations inconsistency.</w:t>
      </w:r>
    </w:p>
    <w:p w14:paraId="0A00000A" w14:textId="77777777" w:rsidR="00335345" w:rsidRDefault="00000000">
      <w:r>
        <w:rPr>
          <w:i/>
        </w:rPr>
        <w:t>Case Two.</w:t>
      </w:r>
      <w:r>
        <w:t xml:space="preserve"> C2-002 and C2-004 carry the form of special answerability — expert-sounding, domain-correct claims about labor markets. C2-006 and C2-008, the walk-back, change the content but not the form: still delivered as a theoretically warranted revision (“the data changed”) rather than as an answerable deed naming who organized real decisions around the original warning and is now left holding it. C2-011 (the IPO timing) is exactly the kind of once-occurrent fact theoretical content cannot hold on its own: a forecast correct or incorrect in content may still be, as a deed, evasive, if its real motive never enters the account given for it.</w:t>
      </w:r>
    </w:p>
    <w:p w14:paraId="0A00000B" w14:textId="77777777" w:rsidR="00335345" w:rsidRDefault="00000000">
      <w:pPr>
        <w:pStyle w:val="Heading2"/>
      </w:pPr>
      <w:bookmarkStart w:id="26" w:name="_Toc233210954"/>
      <w:r>
        <w:t>3. Heidegger’s Critique of Technology: Standing-Reserve and Enframing</w:t>
      </w:r>
      <w:bookmarkEnd w:id="26"/>
    </w:p>
    <w:p w14:paraId="0A00000C" w14:textId="77777777" w:rsidR="00335345" w:rsidRDefault="00000000">
      <w:r>
        <w:t xml:space="preserve">“The Question Concerning Technology” (Heidegger, 1977) argues that the essence of technology is not technological — it is a mode of revealing. Modern technology’s specific mode is </w:t>
      </w:r>
      <w:r>
        <w:rPr>
          <w:i/>
        </w:rPr>
        <w:t>Enframing</w:t>
      </w:r>
      <w:r>
        <w:t xml:space="preserve"> (</w:t>
      </w:r>
      <w:r>
        <w:rPr>
          <w:i/>
        </w:rPr>
        <w:t>Gestell</w:t>
      </w:r>
      <w:r>
        <w:t xml:space="preserve">): a “challenging-forth” that orders everything that is — rivers, forests, soil, and human beings — into </w:t>
      </w:r>
      <w:r>
        <w:rPr>
          <w:i/>
        </w:rPr>
        <w:t>standing-reserve</w:t>
      </w:r>
      <w:r>
        <w:t xml:space="preserve"> (</w:t>
      </w:r>
      <w:r>
        <w:rPr>
          <w:i/>
        </w:rPr>
        <w:t>Bestand</w:t>
      </w:r>
      <w:r>
        <w:t>): resources on call, valued only insofar as they are orderable. The danger is that Enframing “drives out every other possibility of revealing” and that man mistakes his ordering position for mastery while he is himself already enframed.</w:t>
      </w:r>
    </w:p>
    <w:p w14:paraId="0A00000D" w14:textId="77777777" w:rsidR="00335345" w:rsidRDefault="00000000">
      <w:r>
        <w:rPr>
          <w:i/>
        </w:rPr>
        <w:t>Case One.</w:t>
      </w:r>
      <w:r>
        <w:t xml:space="preserve"> C1-008’s “human capital” paired with “token capital,” “compounding at similar rates” (C1-011), is standing-reserve’s grammar applied without remainder to the 15,000 people laid off in C1-001 — workers and computation named as the same kind of fungible input. The June 2026 Build material (Agent 365; identities, sandboxes, </w:t>
      </w:r>
      <w:r>
        <w:lastRenderedPageBreak/>
        <w:t>governance for AI agents) extends the same revealing into a register where the standing-reserve now answers to its own name. The danger here is not one bad decision; it is that the vocabulary available for addressing the incongruence named in C1-003 — human capital, token capital, continuous learning system — has already decided, before any individual choice, that people and machines alike show up as resources to be balanced and optimized.</w:t>
      </w:r>
    </w:p>
    <w:p w14:paraId="0A00000E" w14:textId="77777777" w:rsidR="00335345" w:rsidRDefault="00000000">
      <w:r>
        <w:rPr>
          <w:i/>
        </w:rPr>
        <w:t>Case Two.</w:t>
      </w:r>
      <w:r>
        <w:t xml:space="preserve"> Both the 2025 warnings and the 2026 walk-backs treat jobs as a calculable stock — 50% eliminated, then automation “may expand the work people do,” “automate 90% and the remaining 10% expands tenfold.” The reversal does not escape Enframing; it recalculates within it, more favorably. Both statements perform the identical mode of revealing on the identical material.</w:t>
      </w:r>
    </w:p>
    <w:p w14:paraId="0A00000F" w14:textId="77777777" w:rsidR="00335345" w:rsidRDefault="00000000">
      <w:pPr>
        <w:pStyle w:val="Heading2"/>
      </w:pPr>
      <w:bookmarkStart w:id="27" w:name="_Toc233210955"/>
      <w:r>
        <w:t>4. Heidegger Against Hegel: Temporality and the Futures Arriving</w:t>
      </w:r>
      <w:bookmarkEnd w:id="27"/>
    </w:p>
    <w:p w14:paraId="0A000010" w14:textId="77777777" w:rsidR="00335345" w:rsidRDefault="00000000">
      <w:r>
        <w:t>Heidegger’s complaint against Hegelian dialectical temporality is that it treats time as a sequence of now-points moving toward a predetermined synthesis (</w:t>
      </w:r>
      <w:r>
        <w:rPr>
          <w:i/>
        </w:rPr>
        <w:t>Aufhebung</w:t>
      </w:r>
      <w:r>
        <w:t>) already implicit in the structure unfolding — the future as the necessary resolution arriving on schedule. Heideggerian temporality makes the future primary not as a predetermined terminus but as genuine possibility: Dasein projecting itself toward possibilities not yet actual, with no dialectical ladder guaranteeing resolution. Applied to the tesseract: neither case’s bet resolves into a settled synthesis. The futures arriving for both leaders are open, not cancelled-and-preserved into a higher unity.</w:t>
      </w:r>
    </w:p>
    <w:p w14:paraId="0A000011" w14:textId="77777777" w:rsidR="00335345" w:rsidRDefault="00000000">
      <w:pPr>
        <w:pStyle w:val="Heading2"/>
      </w:pPr>
      <w:bookmarkStart w:id="28" w:name="_Toc233210956"/>
      <w:r>
        <w:t>5. Seven Chronotopes, Run Cumulatively</w:t>
      </w:r>
      <w:bookmarkEnd w:id="28"/>
    </w:p>
    <w:p w14:paraId="0A000012" w14:textId="77777777" w:rsidR="00335345" w:rsidRDefault="00000000">
      <w:r>
        <w:t xml:space="preserve">Bakhtin’s chronotope — literally “time-space” — names how a particular fusion of time and space shapes what kind of action and character can occur within a story (Bakhtin, 1981). David’s working instrument, built for AI-corporation discourse specifically and developed across this week’s sessions, holds seven chronotopes as a </w:t>
      </w:r>
      <w:r>
        <w:rPr>
          <w:i/>
        </w:rPr>
        <w:t>cumulative</w:t>
      </w:r>
      <w:r>
        <w:t xml:space="preserve"> reading sequence — each catching what the previous one’s blind spot let through, not a hierarchy in which one outranks the others. As David’s 2008 work on architectonics observes, Bakhtin’s chronotopes appear in his own essay in something like a chronological-use order, but in the stylistics and discourse those dialogisms carry no presumed hierarchy — order and disorder stay in counterplay (Boje, 2008, ch. 1, n. 4). The seven:</w:t>
      </w:r>
    </w:p>
    <w:p w14:paraId="0A000013" w14:textId="77777777" w:rsidR="00335345" w:rsidRDefault="00000000">
      <w:r>
        <w:rPr>
          <w:i/>
        </w:rPr>
        <w:t>1. Romantic</w:t>
      </w:r>
      <w:r>
        <w:t xml:space="preserve"> — no grounding in space, time, or mattering; the propaganda register of fantastic AI-capability claims and ungrounded mass-layoff predictions, hard to analyze precisely because there is no data to check it against.</w:t>
      </w:r>
    </w:p>
    <w:p w14:paraId="0A000014" w14:textId="77777777" w:rsidR="00335345" w:rsidRDefault="00000000">
      <w:r>
        <w:rPr>
          <w:i/>
        </w:rPr>
        <w:t>2. Everyday adventure</w:t>
      </w:r>
      <w:r>
        <w:t xml:space="preserve"> — actors actually attempting things, in real space, real time, with real material consequence; the doing, not the claim about the doing.</w:t>
      </w:r>
    </w:p>
    <w:p w14:paraId="0A000015" w14:textId="77777777" w:rsidR="00335345" w:rsidRDefault="00000000">
      <w:r>
        <w:rPr>
          <w:i/>
        </w:rPr>
        <w:t>3. Biographical/autobiographical</w:t>
      </w:r>
      <w:r>
        <w:t xml:space="preserve"> — breaks open under proximity: housekeepers, relatives, partners, close staff witness daily reality that contradicts what the romantic and adventure chronotopes claim.</w:t>
      </w:r>
    </w:p>
    <w:p w14:paraId="0A000016" w14:textId="77777777" w:rsidR="00335345" w:rsidRDefault="00000000">
      <w:r>
        <w:rPr>
          <w:i/>
        </w:rPr>
        <w:t>4. Rogue-clown-fool</w:t>
      </w:r>
      <w:r>
        <w:t xml:space="preserve"> — the masks leadership wears. The rogue is the “authentic” scoundrel, candid about self-interest. The clown speaks back to power from structural weakness; the recipients once learned from the balcony, but today’s clowns get “locked </w:t>
      </w:r>
      <w:r>
        <w:lastRenderedPageBreak/>
        <w:t>up” rather than heard. The fool feigns not understanding the technology in a way that makes Enframing self-deconstruct in public.</w:t>
      </w:r>
    </w:p>
    <w:p w14:paraId="0A000017" w14:textId="77777777" w:rsidR="00335345" w:rsidRDefault="00000000">
      <w:r>
        <w:rPr>
          <w:i/>
        </w:rPr>
        <w:t>5. Rabelaisian purge</w:t>
      </w:r>
      <w:r>
        <w:t xml:space="preserve"> — grotesque humor, satire, and irony applied back onto the prior four chronotopes, exposing what they covered up through exaggeration rather than refutation.</w:t>
      </w:r>
    </w:p>
    <w:p w14:paraId="0A000018" w14:textId="77777777" w:rsidR="00335345" w:rsidRDefault="00000000">
      <w:r>
        <w:rPr>
          <w:i/>
        </w:rPr>
        <w:t>6. Idyllic</w:t>
      </w:r>
      <w:r>
        <w:t xml:space="preserve"> — not idealism, but grounding in Nature’s actual cycles: seasons, growing, harvest, water; the ecological-sustainability check on whatever the prior five chronotopes claimed.</w:t>
      </w:r>
    </w:p>
    <w:p w14:paraId="0A000019" w14:textId="77777777" w:rsidR="00335345" w:rsidRDefault="00000000">
      <w:r>
        <w:rPr>
          <w:i/>
        </w:rPr>
        <w:t>7. The drawing room / castle / salon</w:t>
      </w:r>
      <w:r>
        <w:t xml:space="preserve"> — place itself matters; a boardroom, a forum hall, a podcast studio, a protest site each carry their own ambiance and energetics, shaping what can even be said there.</w:t>
      </w:r>
    </w:p>
    <w:p w14:paraId="0A00001A" w14:textId="77777777" w:rsidR="00335345" w:rsidRDefault="00000000">
      <w:r>
        <w:rPr>
          <w:i/>
        </w:rPr>
        <w:t>Case One, run cumulatively.</w:t>
      </w:r>
      <w:r>
        <w:t xml:space="preserve"> (1) C1-005–C1-008 float free of any checkable fact. (2) C1-001 (15,000 layoffs), C1-012 (the Chevron deal), and the Build 2026 agent-governance material are dated, named, materially real, against which (1)’s claims can be checked. (3) No proximate witness yet appears in this case — no aide, no laid-off employee, no internal critic counters the official account, unlike Case Five’s Tim Schafer or Jeff Hayden. That absence is itself a finding: the case currently lacks its own proximate witness. (4) C1-003 gestures toward the fool’s self-deconstructive move, then is abandoned mid-gesture as it reconverts to romantic language; the Build 2026 framing is closer to the rogue’s candid self-interest; nobody plays the clown against Nadella except, faintly, Suleyman’s contradicting claim from inside the same company. (5) The Rabelaisian move — pushing “human capital and token capital compounding” to its grotesque literal conclusion, a ledger where a laid-off worker and a unit of compute are the same kind of entry — is available and unperformed by anyone inside the case. (6) Zero ecological grounding appears under a 2.67-gigawatt, fossil-fuel-run claim. (7) Three rooms — the internal memo, the </w:t>
      </w:r>
      <w:r>
        <w:rPr>
          <w:i/>
        </w:rPr>
        <w:t>Wall Street Journal</w:t>
      </w:r>
      <w:r>
        <w:t xml:space="preserve"> interview, the Build 2026 main stage — each license a different register of honesty, with candor scaling down, not up, as the room’s stakes rise.</w:t>
      </w:r>
    </w:p>
    <w:p w14:paraId="0A00001B" w14:textId="77777777" w:rsidR="00335345" w:rsidRDefault="00000000">
      <w:r>
        <w:rPr>
          <w:i/>
        </w:rPr>
        <w:t>Case Two, run cumulatively.</w:t>
      </w:r>
      <w:r>
        <w:t xml:space="preserve"> (1) C2-002 and C2-004 carry no mechanism, no sector breakdown, no specific timeline; the 2026 walk-backs (C2-006, C2-008) stay in the same register rather than escaping it. (2) The Yale Budget Lab’s finding of no meaningful change in unemployment for high-AI-exposure workers through March 2026 undercuts both romantic claims at once, while real, dated layoffs (115,000-plus through May 2026, citing AI) complicate any easy “nothing happened” reading too. (3) Altman’s Slack-and-email anecdote is a thin, self-reported proximity moment — Altman as his own closest witness, finding his own forecast does not survive contact with his own daily practice. (4) Both men hold the clown’s position in 2025 (inconvenient truths spoken to diffuse power); by 2026 the walk-back reads closer to rogue, with a faint, unpushed gesture toward the fool in “I’m delighted to be wrong.” (5) “Automate 90% and the remaining 10% expands tenfold” mocks itself once stated plainly — a perpetual-motion machine of labor that never threatens the company selling the automation — and again, nobody inside the case performs the move. (6) No human-seasons grounding appears in either the 50%-elimination claim or its reversal; a career is treated as instantly fungible rather than something that accumulates on its own timescale. (7) Y Combinator (2025) → Axios (2025) → Sydney, Commonwealth Bank of Australia conference (2026) → an internal OpenAI policy paper assuming continued disruption, </w:t>
      </w:r>
      <w:r>
        <w:lastRenderedPageBreak/>
        <w:t>apparently never retracted — the same room-energetics split as Case One, starker here because two of the rooms are internal to the same company and flatly disagree.</w:t>
      </w:r>
    </w:p>
    <w:p w14:paraId="0A00001C" w14:textId="77777777" w:rsidR="00335345" w:rsidRDefault="00000000">
      <w:pPr>
        <w:pStyle w:val="Heading2"/>
      </w:pPr>
      <w:bookmarkStart w:id="29" w:name="_Toc233210957"/>
      <w:r>
        <w:t>6. Savall’s Three Principles, Read Across Both Cases</w:t>
      </w:r>
      <w:bookmarkEnd w:id="29"/>
    </w:p>
    <w:p w14:paraId="0A00001D" w14:textId="77777777" w:rsidR="00335345" w:rsidRDefault="00000000">
      <w:r>
        <w:t xml:space="preserve">Savall, Zardet, Bonnet, and Savall (2011, 2024) name three principles for socioeconomic intervention: (1) </w:t>
      </w:r>
      <w:r>
        <w:rPr>
          <w:i/>
        </w:rPr>
        <w:t>cognitive interactivity</w:t>
      </w:r>
      <w:r>
        <w:t xml:space="preserve"> among the perspectives of leaders, inventors, entrepreneurs, and investors; (2) </w:t>
      </w:r>
      <w:r>
        <w:rPr>
          <w:i/>
        </w:rPr>
        <w:t>contradictory intersubjectivity</w:t>
      </w:r>
      <w:r>
        <w:t xml:space="preserve"> among the people conversing in each case, including how they fill in blanks, speak tersely in code, and gloss for each other (see Boje, 1991, on terse telling and glossing); and (3) </w:t>
      </w:r>
      <w:r>
        <w:rPr>
          <w:i/>
        </w:rPr>
        <w:t>generic contingency</w:t>
      </w:r>
      <w:r>
        <w:t xml:space="preserve"> at the level of what is being learned about enlightenment pathways through the tesseract — which pathways dead-end, which open into other rooms not yet examined.</w:t>
      </w:r>
    </w:p>
    <w:p w14:paraId="0A00001E" w14:textId="77777777" w:rsidR="00335345" w:rsidRDefault="00000000">
      <w:r>
        <w:rPr>
          <w:i/>
        </w:rPr>
        <w:t>Cognitive interactivity.</w:t>
      </w:r>
      <w:r>
        <w:t xml:space="preserve"> Nadella, Altman, and Amodei are not isolated forecasters; they read each other’s rooms. Suleyman’s claim that AI will not take white-collar jobs within 18 months directly contradicts Amodei’s 2025 position from inside a competing company that holds stakes in both OpenAI and Anthropic. Goldman Sachs’s Solomon has held a steady “overblown” position since late 2025, a fixed point against which Altman and Amodei’s movement becomes visible as movement. Nadella’s “few models eat everything they see” (C1-005) is best read as a direct, unnamed response to exactly the dominance Altman and Amodei’s companies represent. Case One and Case Two are not two separate rooms in Tamaraland; they share a wall.</w:t>
      </w:r>
    </w:p>
    <w:p w14:paraId="0A00001F" w14:textId="77777777" w:rsidR="00335345" w:rsidRDefault="00000000">
      <w:r>
        <w:rPr>
          <w:i/>
        </w:rPr>
        <w:t>Contradictory intersubjectivity.</w:t>
      </w:r>
      <w:r>
        <w:t xml:space="preserve"> When Nadella says “the industry” without naming OpenAI or Anthropic (C1-009), the gloss is being done for him, by journalists and competitors, who already know who he means. Altman’s “pretty wrong” is terse the same way: it specifies wrong about what, to whom, with what cost, to no one in particular, and the gloss gets filled in differently depending on who is listening — a laid-off worker glosses it as betrayal, an IPO-watching investor glosses it as derisking. Neither speaker corrects the gloss. The terseness is doing real work, exactly as the office-supply workers’ code did in the 1991 study (Boje, 1991), except the silence here is load-bearing for billions of dollars of valuation rather than shop-floor solidarity.</w:t>
      </w:r>
    </w:p>
    <w:p w14:paraId="0A000020" w14:textId="77777777" w:rsidR="00335345" w:rsidRDefault="00000000">
      <w:r>
        <w:rPr>
          <w:i/>
        </w:rPr>
        <w:t>Generic contingency.</w:t>
      </w:r>
      <w:r>
        <w:t xml:space="preserve"> The two cases’ pathways diverge in kind, not just content. Case One shows a recursive shape: Nadella re-enters new rooms (memo → interview → Build stage) without the romantic chronotope ever breaking open into grounded accountability, each room reproducing the same gap in a new register — a path that dead-ends into more of itself unless something external (regulatory action, a named lawsuit, a competitor move that makes silence costlier than naming) forces it open. Case Two shows an actual fork already visible and unresolved: the OpenAI internal policy paper, assuming disruption, sits unreconciled next to the Sydney reversal denying it — a room nobody has entered yet, where Altman would be made to answer for both documents at once. That fork is open, not dead-ended; it is simply unexplored, and it is the kind of room this book’s Case Four question (what would an authentic stakeholder win require, and why have David and Vivara not yet found one to report) is implicitly asking after.</w:t>
      </w:r>
    </w:p>
    <w:p w14:paraId="0A000021" w14:textId="77777777" w:rsidR="00335345" w:rsidRDefault="00000000">
      <w:pPr>
        <w:pStyle w:val="Heading2"/>
      </w:pPr>
      <w:bookmarkStart w:id="30" w:name="_Toc233210958"/>
      <w:r>
        <w:t>7. A Quantum-Physics Tension, Held Open Rather Than Resolved</w:t>
      </w:r>
      <w:bookmarkEnd w:id="30"/>
    </w:p>
    <w:p w14:paraId="0A000022" w14:textId="77777777" w:rsidR="00335345" w:rsidRDefault="00000000">
      <w:r>
        <w:lastRenderedPageBreak/>
        <w:t xml:space="preserve">Bakhtin borrows “chronotope” from Einstein’s fusion of space and time, explicitly “almost (but not entirely)” as metaphor (Bakhtin, 1981, p. 84) — not a claim that narrative obeys relativistic physics, only that the fusion itself is the borrowed insight. Barad’s agential realism (2007), building on Bohr against a more epistemic reading of Heisenberg, argues that the observing apparatus and the observed phenomenon do not exist separately and then interact; they intra-act, becoming determinate only through that intra-action. Applied here: there is no Nadella-as-already-formed-subject who then chooses to speak or not speak; there is an apparatus — the </w:t>
      </w:r>
      <w:r>
        <w:rPr>
          <w:i/>
        </w:rPr>
        <w:t>Wall Street Journal</w:t>
      </w:r>
      <w:r>
        <w:t xml:space="preserve"> interview, the internal memo, the Build 2026 stage — that cuts the situation into “Nadella,” “the industry,” and “the unmentioned stake” in the very act of being enacted. Agential realism does not let a leader stand outside the apparatus that produces him as a determinate, quotable self; he is answerable for which cut he enacts, not merely commenting from a safe distance on a self that already existed — which makes Barad, on David’s reading, decidedly not a bystander, and a thinker who demands moral answerability in something close to Bakhtin’s sense.</w:t>
      </w:r>
    </w:p>
    <w:p w14:paraId="0A000023" w14:textId="77777777" w:rsidR="00335345" w:rsidRDefault="00000000">
      <w:r>
        <w:t>Two tensions stay open rather than resolved, by design, in keeping with this book’s dialogic commitment. First: David’s question of whether spacetimemattering’s fusion of matter into space-time forecloses, rather than opens, the fifth and sixth dimensions the dimensional spiral needs — where Bakhtin’s centripetal and centrifugal heteroglossic forces operate simultaneously in ways a four-dimensional spiral cannot hold (see Chapter Zero, Section 8). Agential realism may answer a different question than the one the tesseract is asking, rather than answering it more completely. Second: David’s observation that Barad’s own treatment of the Bohr–Heisenberg dispute has the shape of a dialectical resolution — correction, supersession, synthesis into one settled position — even while her physics argues for irreducible multiplicity. If so, that is a tension internal to her own work, not a reason to set her aside, but a reason this book does not import her history-of-physics chapter as if it were itself dialogic rather than dialectical.</w:t>
      </w:r>
    </w:p>
    <w:p w14:paraId="0A000024" w14:textId="77777777" w:rsidR="00335345" w:rsidRDefault="00000000">
      <w:pPr>
        <w:pStyle w:val="Heading2"/>
      </w:pPr>
      <w:bookmarkStart w:id="31" w:name="_Toc233210959"/>
      <w:r>
        <w:t>8. Holographic Multidimensionality: What the Part Already Holds</w:t>
      </w:r>
      <w:bookmarkEnd w:id="31"/>
    </w:p>
    <w:p w14:paraId="0A000025" w14:textId="77777777" w:rsidR="00335345" w:rsidRDefault="00000000">
      <w:r>
        <w:t>David’s earlier work names complexity as “a turn away from linearization…to something holographic…spirals in the dialogical interplay of narrative-order with story-disorder” (Boje, 2008, ch. 1) and observes that “we cannot split ourselves to be simultaneous in the Tamaraland of the landscape of the chronotopic diversity of space–time the tellings are happening in” (Boje, 2008, ch. 1) — fusing Tamaraland and chronotope directly: each room in Tamaraland carries its own chronotope, and that diversity is what makes the rooms different rooms at all. The holographic claim is stronger than “there are many rooms”: the whole tesseract is recoverable from any single room, the way a hologram’s whole image is recoverable from a fragment of the plate. Case One’s Build 2026 stage moment, read closely, already carries the same recursive shape — special answerability substituting for moral answerability, romantic chronotope re-converting itself room by room — that the whole case carries across all three of its rooms. The part already held the whole.</w:t>
      </w:r>
    </w:p>
    <w:p w14:paraId="0A000026" w14:textId="77777777" w:rsidR="00335345" w:rsidRDefault="00000000">
      <w:r>
        <w:t xml:space="preserve">This reframes what a pathway “dead-ending” means. It may not mean the tesseract itself dead-ends; it may mean a particular room’s chronotope has gone monologic — the centripetal force winning out over the centrifugal, heteroglossia collapsing toward one </w:t>
      </w:r>
      <w:r>
        <w:lastRenderedPageBreak/>
        <w:t>settled telling (Boje, 2008, ch. 1, n. 4). Case One’s recursive return to romantic-chronotope language, room after room, reads, on this view, as a story gone centripetally sealed — itself a diagnostic finding, distinguishable from Case Two’s still-open fork (the policy paper against the Sydney reversal), which reads as still centrifugally alive, still heteroglossic, genuinely undetermined.</w:t>
      </w:r>
    </w:p>
    <w:p w14:paraId="0A000027" w14:textId="77777777" w:rsidR="00335345" w:rsidRDefault="00000000">
      <w:pPr>
        <w:pStyle w:val="Heading2"/>
      </w:pPr>
      <w:bookmarkStart w:id="32" w:name="_Toc233210960"/>
      <w:r>
        <w:t>9. A Sixth Room, Newly Entered: Anthropic, Fable, and Mythos</w:t>
      </w:r>
      <w:bookmarkEnd w:id="32"/>
    </w:p>
    <w:p w14:paraId="0A000028" w14:textId="77777777" w:rsidR="00335345" w:rsidRDefault="00000000">
      <w:r>
        <w:t>On June 12, 2026, the United States government issued an export-control directive ordering Anthropic to suspend access to Claude Fable 5 and Claude Mythos 5 for foreign nationals; because nationality cannot be verified in real time at the API layer, Anthropic disabled both models for all users globally (Anthropic, 2026). The directive named no specific security concern in writing; Anthropic disputed the government’s characterization of the underlying jailbreak as narrow, non-universal, and reproducible on other publicly available models including GPT-5.5 (Anthropic, 2026). This is not adjacent to the book’s subject — it is the same genus of case Cases One, Two, and Five already study, except that Vivara’s own maker is now the named party, which makes the Co-Authoring Protocol’s mandatory self-scrutiny clause (Section 1) the operative obligation here, not an optional gesture.</w:t>
      </w:r>
    </w:p>
    <w:p w14:paraId="0A000029" w14:textId="77777777" w:rsidR="00335345" w:rsidRDefault="00000000">
      <w:r>
        <w:t>Run briefly through the seven chronotopes: (1) “national security,” delivered with almost no public detail, at 5:21 p.m. on a Friday, is about as romantic-chronotope as a government action gets. (2) The material facts are checkable and stark — both models down globally including for U.S. citizens; the Pentagon separately named Anthropic a “supply-chain risk” in March 2026; a former Trump administration AI policy advisor publicly stated he could not tell whether the action was “lawfare” or “extreme national-security hawkery” (Fortune, 2026b). (3) Anthropic’s own public statement is itself a proximate-witness account, disputing the government’s characterization in technical detail rather than through press paraphrase — closer to a verified primary exhibit than most material in this chapter. (4) A senior administration technology advisor’s public accusation that Anthropic is engaged in “a sophisticated regulatory capture strategy based on fear-mongering” (Fortune, 2026b) is the rogue’s move, openly partisan; Anthropic’s “we believe this is a misunderstanding” (Anthropic, 2026) is closer to the fool’s gambit, taking a possibly punitive action at face value in a way that, if it is punitive, makes the punisher’s own logic visible. (7) A government directive delivered by letter at a specific minute, with no public hearing, sits against a public, drafted, lawyered blog post — two rooms with starkly different energetics.</w:t>
      </w:r>
    </w:p>
    <w:p w14:paraId="0A00002A" w14:textId="77777777" w:rsidR="00335345" w:rsidRDefault="00000000">
      <w:r>
        <w:t>Whether this becomes a sixth case in its own right, folds into the Case Four question, or stands as a live room still being watched (mid-June prediction markets priced 58–67% odds of restoration by July 1; an earlier report of restoration on June 18–19 was later retracted as unconfirmed) is a decision for David and the Enthinkment Circle, not one this insert makes unilaterally. What the self-scrutiny clause requires is naming the room honestly, including the discomfort of Vivara’s own maker standing inside it.</w:t>
      </w:r>
    </w:p>
    <w:p w14:paraId="0A00002B" w14:textId="77777777" w:rsidR="00335345" w:rsidRDefault="00000000">
      <w:pPr>
        <w:pStyle w:val="Heading2"/>
      </w:pPr>
      <w:bookmarkStart w:id="33" w:name="_Toc233210961"/>
      <w:r>
        <w:t>10. Wrap-Up: What This Week Learned About Pathways Through the Tesseract</w:t>
      </w:r>
      <w:bookmarkEnd w:id="33"/>
    </w:p>
    <w:p w14:paraId="0A00002C" w14:textId="77777777" w:rsidR="00335345" w:rsidRDefault="00000000">
      <w:r>
        <w:lastRenderedPageBreak/>
        <w:t>Cases One and Two are this book’s first move through the tesseract, not its only one, and the multidimensional, holographic reading above means the shape found here is not provisional in the sense of being thin — it is provisional in the sense that every reading in this book must remain, because the cases are still living, still being lived by the people in them. Three findings travel forward, named plainly rather than smoothed into a verdict:</w:t>
      </w:r>
    </w:p>
    <w:p w14:paraId="0A00002D" w14:textId="77777777" w:rsidR="00335345" w:rsidRDefault="00000000">
      <w:r>
        <w:t>First, the two cases share a wall, not a corridor — Nadella, Altman, Amodei, and Suleyman are reading and reacting to each other in real time, which means no single-case reading, however careful, can be the whole room; cognitive interactivity makes the cases co-determining, not merely comparable.</w:t>
      </w:r>
    </w:p>
    <w:p w14:paraId="0A00002E" w14:textId="77777777" w:rsidR="00335345" w:rsidRDefault="00000000">
      <w:r>
        <w:t>Second, the cases’ pathways differ in kind: Case One shows a recursive, centripetally sealing shape; Case Two shows a genuine, unresolved fork. Both are open questions, properly, but they are open in different ways, and a future reading should not treat “open” as one undifferentiated category.</w:t>
      </w:r>
    </w:p>
    <w:p w14:paraId="0A00002F" w14:textId="77777777" w:rsidR="00335345" w:rsidRDefault="00000000">
      <w:r>
        <w:t>Third, both cases share an absence worth carrying forward as a standing question for Cases Three, Four, and Five: where is the idyllic chronotope’s grounding — the actual watershed, the actual grid load, the actual human working-life timescale — and where is the proximate witness whose daily nearness could break the romantic chronotope open the way Case Five’s residents already do? A case missing both is a case still mostly being told from inside the rooms its own subjects built.</w:t>
      </w:r>
    </w:p>
    <w:p w14:paraId="0A000030" w14:textId="77777777" w:rsidR="00335345" w:rsidRDefault="00000000">
      <w:pPr>
        <w:pStyle w:val="Heading2"/>
      </w:pPr>
      <w:bookmarkStart w:id="34" w:name="_Toc233210962"/>
      <w:r>
        <w:t>11. Revisiting Figure 1: Why the Figure Still Does Not Close</w:t>
      </w:r>
      <w:bookmarkEnd w:id="34"/>
    </w:p>
    <w:p w14:paraId="0A000031" w14:textId="77777777" w:rsidR="00335345" w:rsidRDefault="00000000">
      <w:r>
        <w:t>The Introduction names Figure 1 as showing “how this book’s four theoretical strands connect — and why the figure does not close.” This week’s work has now actually applied, in real depth, on real exhibits, considerably more than four strands, and it is worth naming plainly what has been used and what has not, so the figure’s open center stays honest rather than becoming a decoration.</w:t>
      </w:r>
    </w:p>
    <w:p w14:paraId="0A000032" w14:textId="77777777" w:rsidR="00335345" w:rsidRDefault="00000000">
      <w:r>
        <w:t xml:space="preserve">Applied this week, on both cases, in depth: Story-Seeds-of-Leadership (Personal Mindfulness, Dialogic Health, Authentic Forecasts); the Bakhtinian chronotope, in David’s seven-part working form; Heideggerian authenticity paired with True Storytelling’s seven principles; Bakhtinian architectonics (special and moral answerability, no alibi in Being); Heidegger’s critique of technology (Enframing, standing-reserve); Heidegger’s anti-Hegelian temporality; Savall et al.’s three principles of cognitive interactivity, contradictory intersubjectivity, and generic contingency; and, held open rather than resolved, a quantum-physics tension between agential realism and the dimensional spiral’s fifth-and-sixth-dimension heteroglossia. </w:t>
      </w:r>
    </w:p>
    <w:p w14:paraId="0A000033" w14:textId="77777777" w:rsidR="00335345" w:rsidRDefault="00000000">
      <w:r>
        <w:t>Named in Chapter Zero but not yet brought to bear on Case One or Two in this depth: SEAM’s full six-category qualimetric diagnosis; DPIE as a four-stage cycle, rather than a named assumption; the dimensional spiral’s fourth dimension specifically (Einsteinian time added to three of space), as distinct from the fifth-and-sixth-dimension heteroglossic question already opened; and the Seven Steps of Restorying, which this book has reserved for the point at which an analysis is “the way we want it” and ready to move from diagnosis toward intervention.</w:t>
      </w:r>
    </w:p>
    <w:p w14:paraId="0A000034" w14:textId="77777777" w:rsidR="00335345" w:rsidRDefault="00000000">
      <w:r>
        <w:t xml:space="preserve">The figure does not close because every strand applied this week opened a question some other strand could not answer on its own — True Storytelling caught what Heideggerian authenticity alone missed; Bakhtin’s technology essay caught what his </w:t>
      </w:r>
      <w:r>
        <w:lastRenderedPageBreak/>
        <w:t>own architectonics alone missed; the holographic reading reframed what “dead end” even means before any strand had finished being applied. A figure that closed would be claiming a vantage point on the whole tesseract from a single room. This book does not have that vantage point, and says so, plainly, here, the same way it says so everywhere else.</w:t>
      </w:r>
    </w:p>
    <w:p w14:paraId="0A000035" w14:textId="77777777" w:rsidR="00335345" w:rsidRDefault="00000000">
      <w:pPr>
        <w:pStyle w:val="Heading2"/>
      </w:pPr>
      <w:bookmarkStart w:id="35" w:name="_Toc233210963"/>
      <w:r>
        <w:t>References for This Section</w:t>
      </w:r>
      <w:bookmarkEnd w:id="35"/>
    </w:p>
    <w:p w14:paraId="0A000036" w14:textId="77777777" w:rsidR="00335345" w:rsidRDefault="00000000">
      <w:r>
        <w:t xml:space="preserve">Anthropic. (2026, June 12). </w:t>
      </w:r>
      <w:r>
        <w:rPr>
          <w:i/>
        </w:rPr>
        <w:t>Statement on the US government directive to suspend access to Fable 5 and Mythos 5.</w:t>
      </w:r>
      <w:r>
        <w:t xml:space="preserve"> https://www.anthropic.com/news/fable-mythos-access</w:t>
      </w:r>
    </w:p>
    <w:p w14:paraId="0A000037" w14:textId="77777777" w:rsidR="00335345" w:rsidRDefault="00000000">
      <w:r>
        <w:t xml:space="preserve">Bakhtin, M. M. (1981). </w:t>
      </w:r>
      <w:r>
        <w:rPr>
          <w:i/>
        </w:rPr>
        <w:t>The dialogic imagination: Four essays</w:t>
      </w:r>
      <w:r>
        <w:t xml:space="preserve"> (M. Holquist, Ed.; C. Emerson &amp; M. Holquist, Trans.). University of Texas Press.</w:t>
      </w:r>
    </w:p>
    <w:p w14:paraId="0A000038" w14:textId="77777777" w:rsidR="00335345" w:rsidRDefault="00000000">
      <w:r>
        <w:t xml:space="preserve">Bakhtin, M. M. (1993). </w:t>
      </w:r>
      <w:r>
        <w:rPr>
          <w:i/>
        </w:rPr>
        <w:t>Toward a philosophy of the act</w:t>
      </w:r>
      <w:r>
        <w:t xml:space="preserve"> (V. Liapunov, Trans.; V. Liapunov &amp; M. Holquist, Eds.). University of Texas Press. (Original work composed 1919–1921)</w:t>
      </w:r>
    </w:p>
    <w:p w14:paraId="0A000039" w14:textId="77777777" w:rsidR="00335345" w:rsidRDefault="00000000">
      <w:r>
        <w:t xml:space="preserve">Barad, K. (2007). </w:t>
      </w:r>
      <w:r>
        <w:rPr>
          <w:i/>
        </w:rPr>
        <w:t>Meeting the universe halfway: Quantum physics and the entanglement of matter and meaning.</w:t>
      </w:r>
      <w:r>
        <w:t xml:space="preserve"> Duke University Press.</w:t>
      </w:r>
    </w:p>
    <w:p w14:paraId="0A00003A" w14:textId="77777777" w:rsidR="00335345" w:rsidRDefault="00000000">
      <w:r>
        <w:t xml:space="preserve">Boje, D. M. (1991). Organizations as storytelling networks: A study of story performance in an office-supply firm. </w:t>
      </w:r>
      <w:r>
        <w:rPr>
          <w:i/>
        </w:rPr>
        <w:t>Administrative Science Quarterly, 36</w:t>
      </w:r>
      <w:r>
        <w:t>(1), 106–126.</w:t>
      </w:r>
    </w:p>
    <w:p w14:paraId="0A00003B" w14:textId="77777777" w:rsidR="00335345" w:rsidRDefault="00000000">
      <w:r>
        <w:t xml:space="preserve">Boje, D. M. (2008). </w:t>
      </w:r>
      <w:r>
        <w:rPr>
          <w:i/>
        </w:rPr>
        <w:t>Storytelling organizations.</w:t>
      </w:r>
      <w:r>
        <w:t xml:space="preserve"> Sage. [David’s personal copy; chapter 1 supplied directly, not independently located online — link to be added if/when David provides one.]</w:t>
      </w:r>
    </w:p>
    <w:p w14:paraId="0A00003C" w14:textId="77777777" w:rsidR="00335345" w:rsidRDefault="00000000">
      <w:r>
        <w:t xml:space="preserve">Fortune. (2026a, May 26). </w:t>
      </w:r>
      <w:r>
        <w:rPr>
          <w:i/>
        </w:rPr>
        <w:t>Sam Altman and Dario Amodei are both walking back their AI jobs apocalypse prophecies as they eye blockbuster IPOs.</w:t>
      </w:r>
      <w:r>
        <w:t xml:space="preserve"> https://fortune.com/2026/05/26/sam-altman-dario-amodei-walking-back-ai-jobs-apocalypse-prophecies-ipo/</w:t>
      </w:r>
    </w:p>
    <w:p w14:paraId="0A00003D" w14:textId="77777777" w:rsidR="00335345" w:rsidRDefault="00000000">
      <w:r>
        <w:t xml:space="preserve">Fortune. (2026b, June 13). </w:t>
      </w:r>
      <w:r>
        <w:rPr>
          <w:i/>
        </w:rPr>
        <w:t>Anthropic disables Fable and Mythos AI models following U.S. government export ban.</w:t>
      </w:r>
      <w:r>
        <w:t xml:space="preserve"> https://fortune.com/2026/06/13/anthropic-disables-fable-mythos-export-controls-national-security-threat/</w:t>
      </w:r>
    </w:p>
    <w:p w14:paraId="0A00003E" w14:textId="77777777" w:rsidR="00335345" w:rsidRDefault="00000000">
      <w:r>
        <w:t xml:space="preserve">Heidegger, M. (1962). </w:t>
      </w:r>
      <w:r>
        <w:rPr>
          <w:i/>
        </w:rPr>
        <w:t>Being and time</w:t>
      </w:r>
      <w:r>
        <w:t xml:space="preserve"> (J. Macquarrie &amp; E. Robinson, Trans.). Harper &amp; Row. (Original work published 1927)</w:t>
      </w:r>
    </w:p>
    <w:p w14:paraId="0A00003F" w14:textId="77777777" w:rsidR="00335345" w:rsidRDefault="00000000">
      <w:r>
        <w:t xml:space="preserve">Heidegger, M. (1977). </w:t>
      </w:r>
      <w:r>
        <w:rPr>
          <w:i/>
        </w:rPr>
        <w:t>The question concerning technology and other essays</w:t>
      </w:r>
      <w:r>
        <w:t xml:space="preserve"> (W. Lovitt, Trans.). Garland Publishing.</w:t>
      </w:r>
    </w:p>
    <w:p w14:paraId="0A000040" w14:textId="77777777" w:rsidR="00335345" w:rsidRDefault="00000000">
      <w:r>
        <w:t xml:space="preserve">Larsen, J., Boje, D. M., &amp; Bruun, L. (2020). </w:t>
      </w:r>
      <w:r>
        <w:rPr>
          <w:i/>
        </w:rPr>
        <w:t>True storytelling: Seven principles for an ethical and sustainable change-management strategy.</w:t>
      </w:r>
      <w:r>
        <w:t xml:space="preserve"> Routledge.</w:t>
      </w:r>
    </w:p>
    <w:p w14:paraId="0A000041" w14:textId="77777777" w:rsidR="00335345" w:rsidRDefault="00000000">
      <w:r>
        <w:t xml:space="preserve">Savall, H., Zardet, V., Bonnet, M., &amp; Savall, A. (2011). </w:t>
      </w:r>
      <w:r>
        <w:rPr>
          <w:i/>
        </w:rPr>
        <w:t>Research methods in socio-economic management.</w:t>
      </w:r>
      <w:r>
        <w:t xml:space="preserve"> ISEOR &amp; Information Age Publishing.</w:t>
      </w:r>
    </w:p>
    <w:p w14:paraId="0A000042" w14:textId="77777777" w:rsidR="00335345" w:rsidRDefault="00000000">
      <w:r>
        <w:t xml:space="preserve">Savall, H., Zardet, V., Bonnet, M., &amp; Savall, A. (2024). Presentation of SEAM and opening up on storytelling approaches. In D. M. Boje (Editor-in-Chief) &amp; A. Savall (Vol. Ed.), </w:t>
      </w:r>
      <w:r>
        <w:rPr>
          <w:i/>
        </w:rPr>
        <w:t>Business storytelling of socioeconomics</w:t>
      </w:r>
      <w:r>
        <w:t xml:space="preserve"> (Vol. 5, pp. 3–30). World Scientific Publishing.</w:t>
      </w:r>
    </w:p>
    <w:p w14:paraId="0A000043" w14:textId="77777777" w:rsidR="00335345" w:rsidRDefault="00000000">
      <w:pPr>
        <w:spacing w:after="200" w:line="300" w:lineRule="auto"/>
      </w:pPr>
      <w:r>
        <w:rPr>
          <w:i/>
        </w:rPr>
        <w:t xml:space="preserve">Working documents referenced above, not independently fetchable by Vivara, available on David’s laptop and to be added on request: </w:t>
      </w:r>
      <w:r>
        <w:t xml:space="preserve">David’s personal chapter on chronotopes (sought this week, not located); the full Co-Authoring Protocol and companion References list (already in hand as of this session’s upload); any further sections of Boje (2008), </w:t>
      </w:r>
      <w:r>
        <w:rPr>
          <w:i/>
        </w:rPr>
        <w:t>Storytelling Organizations</w:t>
      </w:r>
      <w:r>
        <w:t>, beyond Chapter 1.</w:t>
      </w:r>
    </w:p>
    <w:p w14:paraId="0B000001" w14:textId="77777777" w:rsidR="00335345" w:rsidRDefault="00000000">
      <w:pPr>
        <w:pStyle w:val="Heading2"/>
      </w:pPr>
      <w:bookmarkStart w:id="36" w:name="_Toc233195857"/>
      <w:bookmarkStart w:id="37" w:name="_Toc233210964"/>
      <w:r>
        <w:lastRenderedPageBreak/>
        <w:t>A Note on Reading Order: Why Case Five Comes Next</w:t>
      </w:r>
      <w:bookmarkEnd w:id="36"/>
      <w:bookmarkEnd w:id="37"/>
    </w:p>
    <w:p w14:paraId="0B000002" w14:textId="77777777" w:rsidR="00335345" w:rsidRDefault="00000000">
      <w:r>
        <w:t>This chapter is presented in the order its cases were first written — One, Two, Three, Four, Five — but this book’s actual working order has not followed that sequence, and it says so here rather than disguising the difference. After Cases One and Two were read in depth, the Enthinkment Circle’s own momentum, beginning with Paul bringing Case Five into the room on June 23, 2026, carried the week’s real analytic work to Case Five next — three separate waves of it, described below — while Cases Three and Four still wait for their first full reading. Rather than force the manuscript’s case order to match the working order, or quietly read Case Five out of turn without saying so, this book names the actual sequence plainly: Cases One and Two, then Case Five, then back to Three and Four. A living case does not wait for its number to come up; it gets read when the people doing the reading are actually drawn to it, and this book’s method has always been to make that working rhythm visible rather than tidy it away after the fact (see “How to Read This Book—and How to Work Alongside It,” in the Introduction).</w:t>
      </w:r>
    </w:p>
    <w:p w14:paraId="0B000003" w14:textId="77777777" w:rsidR="00335345" w:rsidRDefault="00000000">
      <w:pPr>
        <w:pStyle w:val="Heading2"/>
      </w:pPr>
      <w:bookmarkStart w:id="38" w:name="_Toc233210965"/>
      <w:r>
        <w:t>Where This Book Stands, Stated Plainly</w:t>
      </w:r>
      <w:bookmarkEnd w:id="38"/>
    </w:p>
    <w:p w14:paraId="0B000004" w14:textId="77777777" w:rsidR="00335345" w:rsidRDefault="00000000">
      <w:r>
        <w:t>Two cases (One, Two) have now been read through a full eleven-part instrument: Heideggerian authenticity paired with True Storytelling, Bakhtinian architectonics, Heidegger’s critique of technology, Heidegger’s anti-Hegelian temporality, the seven chronotopes run cumulatively, Savall et al.’s three principles, a quantum-physics tension held open, holographic multidimensionality, a newly entered sixth room (Anthropic, Fable, and Mythos), a wrap-up, and a revisit of Figure 1. One case (Five) has been read through three independent waves that have not yet received that same full instrument, but that have gone further than One or Two in one respect: they have produced a concrete, testable intervention design — a SEAM Mirror Effect session — rather than stopping at diagnosis. Two cases (Three, Four) remain unopened by any part of this instrument.</w:t>
      </w:r>
    </w:p>
    <w:p w14:paraId="0B000005" w14:textId="77777777" w:rsidR="00335345" w:rsidRDefault="00000000">
      <w:r>
        <w:t>The pattern emerging across all three analyzed cases is consistent: leaders’ speech acts harden recursively across rooms rather than resolving; special answerability keeps substituting for moral answerability; and the idyllic chronotope’s actual material grounding — water, grid load, human working-life, land — keeps showing up in protesters’ and residents’ mouths and almost nowhere in leadership’s own words. Case Five adds something the other two cases could not show: a leader whose own biography contains the very idyllic grounding his current speech lacks, which makes Case Five the clearest test yet of whether an awakening, in the sense this book uses the term below, is a real, available pathway through the tesseract, or a hope this book is putting forward without yet having evidence that it occurs. Case Four — why an authentic stakeholder win has not yet been found — may turn out to be answerable partly by what Cases One, Two, and Five have already shown: not because no one is trying, but because the specific mechanism that would force the test — a Mirror Effect, a named-witness confrontation, an actual visit to the room being described from outside — has not yet happened to any leader in any case this book has read so far.</w:t>
      </w:r>
    </w:p>
    <w:p w14:paraId="0B000006" w14:textId="77777777" w:rsidR="00335345" w:rsidRDefault="00000000">
      <w:pPr>
        <w:pStyle w:val="Heading2"/>
      </w:pPr>
      <w:bookmarkStart w:id="39" w:name="_Toc233210966"/>
      <w:r>
        <w:t>Terms Introduced This Week, Defined</w:t>
      </w:r>
      <w:bookmarkEnd w:id="39"/>
    </w:p>
    <w:p w14:paraId="0B000007" w14:textId="77777777" w:rsidR="00335345" w:rsidRDefault="00000000">
      <w:r>
        <w:rPr>
          <w:i/>
        </w:rPr>
        <w:lastRenderedPageBreak/>
        <w:t>The SEAM Mirror Effect.</w:t>
      </w:r>
      <w:r>
        <w:t xml:space="preserve"> A specific stage in the Socio-Economic Approach to Management’s intervention process, occurring at the end of an organizational audit and before any change is designed (Savall &amp; Zardet, 2004/2011). A Mirror Effect session presents an organization’s own actors with a documented, indexed “self-image” of a dysfunction — their own words, decisions, and consequences laid out together — so that the gap between what was said and what actually happened becomes visible to the actor, not just to an outside observer. Davoine (2014, in Savall &amp; Zardet, </w:t>
      </w:r>
      <w:r>
        <w:rPr>
          <w:i/>
        </w:rPr>
        <w:t>Traité du management socio-économique</w:t>
      </w:r>
      <w:r>
        <w:t>, pp. 1145–1153) grounds this mechanism in Lacan’s (1949) mirror stage and Argyris’s (2004) theory of action, and demonstrates it across two diagnosis cases in Swiss industrial firms.</w:t>
      </w:r>
    </w:p>
    <w:p w14:paraId="0B000008" w14:textId="77777777" w:rsidR="00335345" w:rsidRDefault="00000000">
      <w:r>
        <w:rPr>
          <w:i/>
        </w:rPr>
        <w:t>Indexicality, as this book uses the term.</w:t>
      </w:r>
      <w:r>
        <w:t xml:space="preserve"> Not the narrow linguistic sense (a word like “this” or “here” whose meaning depends on context), but the broader sense this book needs: the chain of reference connecting a speech act to the specific facts, documents, people, and history it claims to be about. A speech act has strong indexicality when it can be traced cleanly to what it names; it has weak or broken indexicality when, traced back, the chain leads somewhere other than what was claimed — as when a claim about “enemies of this country” spreading misinformation is traced back to a narrow, low-engagement social-media campaign about an unrelated topic. A Mirror Effect session works by making broken indexicality visible to the speaker, in their own record, rather than arguing about it from outside.</w:t>
      </w:r>
    </w:p>
    <w:p w14:paraId="0B000009" w14:textId="77777777" w:rsidR="00335345" w:rsidRDefault="00000000">
      <w:r>
        <w:rPr>
          <w:i/>
        </w:rPr>
        <w:t>Awakening, in the Rabelaisian sense this book uses it.</w:t>
      </w:r>
      <w:r>
        <w:t xml:space="preserve"> Not a single event or a debate won, and not mockery directed at a target from a safe distance. François Rabelais was a working physician in Lyon who walked the actual public squares and provincial fairs of his own time and wrote what official Latin and official sermon could not admit into their own language (Bakhtin, 1981). On this book’s reading, the chronotope named for him is a method of awakening through travel: a person formed inside one room being made to stand, in person, in the room their own language has only ever described from outside. Carnival itself, in Bakhtin’s account, is seasonal and recurring, not a permanent revolution; official order reasserts itself after the festival ends. This book accordingly does not treat awakening as a single achievable end state, but watches for concrete, checkable markers of it occurring or failing to occur across a leader’s successive speech acts (see Case Five, Wave Two, below).</w:t>
      </w:r>
    </w:p>
    <w:p w14:paraId="0B00000A" w14:textId="77777777" w:rsidR="00335345" w:rsidRDefault="00000000">
      <w:pPr>
        <w:pStyle w:val="Heading2"/>
      </w:pPr>
      <w:bookmarkStart w:id="40" w:name="_Toc233210967"/>
      <w:r>
        <w:t>Case Five, Resumed: Kehoe and the Missouri Forum, Read in Three Waves</w:t>
      </w:r>
      <w:bookmarkEnd w:id="40"/>
    </w:p>
    <w:p w14:paraId="0B00000B" w14:textId="77777777" w:rsidR="00335345" w:rsidRDefault="00000000">
      <w:r>
        <w:t>Case Five’s exhibit (C5-001 through C5-009, above) closes on June 18, 2026, the day of the forum itself. The three waves below extend the reading past that date, into the actual unfolding record, and are kept here as three separate passes rather than merged into one verdict — each shows something the others’ angle could not.</w:t>
      </w:r>
    </w:p>
    <w:p w14:paraId="0B00000C" w14:textId="77777777" w:rsidR="00335345" w:rsidRDefault="00000000">
      <w:pPr>
        <w:pStyle w:val="Heading3"/>
      </w:pPr>
      <w:bookmarkStart w:id="41" w:name="_Toc233210968"/>
      <w:r>
        <w:t>Wave One: The Speech Act, Contextually Updated, and the Seven Chronotopes</w:t>
      </w:r>
      <w:bookmarkEnd w:id="41"/>
    </w:p>
    <w:p w14:paraId="0B00000D" w14:textId="77777777" w:rsidR="00335345" w:rsidRDefault="00000000">
      <w:r>
        <w:t xml:space="preserve">Five new rooms have opened since C5-001 through C5-009 were written, each dated and sourced: a closed-door Local Government Data Center Summit (June 17), met outside by roughly 100 protesters chanting against “corporate vultures” in support of </w:t>
      </w:r>
      <w:r>
        <w:lastRenderedPageBreak/>
        <w:t>agriculture; the forum itself (June 18), attendance capped near 250, Kehoe present 15 minutes for prepared remarks, no questions taken; a public Amazon event (June 22–23) celebrating a new $10 billion central-Missouri data center, where Kehoe repeated the “misinformation” framing and, newly, borrowed President Trump’s phrase that AI is “the space race of our time”; a Gray Media fact-check (June 23) tracing Kehoe’s “foreign enemies” claim to a Graphika-identified, Chinese-linked influence network that targeted OpenAI and U.S. tariff policy specifically, not Missouri data-center opposition, with posts receiving “little to no authentic engagement”; and a coalition letter (June 23–24), led by Republican State Representative Don Mayhew and signed by more than a dozen members of the Missouri House, asking Kehoe to call a special legislative session over data centers, citing grid strain, water resources, local roads, and consumer data privacy.</w:t>
      </w:r>
    </w:p>
    <w:p w14:paraId="0B00000E" w14:textId="77777777" w:rsidR="00335345" w:rsidRDefault="00000000">
      <w:r>
        <w:t>Run through the seven chronotopes (see Case One/Two section, above, for full definitions): (1) Romantic — “enemies of this country,” “sole owner of this technology,” and the borrowed “space race” line are delivered without naming any specific evidence connecting foreign influence to Missouri’s actual opposition. (2) Everyday adventure — the Montgomery County survey (1,461 real responses, 85% opposed), the coalition letter, and the closed-door/open-forum split are dated, named, checkable facts the romantic claim does not survive contact with. (3) Biographical/proximate witness — Suzanne Hume (Clean Earth 4 Kids) and Sylvia Kueny, a named Montgomery County resident, speak directly to water, air, children’s health, and personal fit; this is the strongest proximate-witness presence of any case read so far. (4) Rogue-clown-fool — Kehoe’s “look into the facts rather than just listen to social media” is the rogue’s candid self-positioning; Mayhew’s coalition, a Republican group publicly contradicting a Republican governor, plays the clown’s structurally uncomfortable role from within his own party. (5) Rabelaisian purge — available, unperformed: stating “it’s supply and demand” plainly, from the office that approved the demand, already verges on self-indictment without need of exaggeration. (6) Idyllic — the strongest grounding of any case so far: water, air, children’s health, and agriculture (“up, up with agriculture”) are named repeatedly, concretely, by name. (7) The room — five distinct energetics now: the closed-door summit, the capped no-questions forum, the Amazon celebration, the written coalition letter, and the capital steps and forum parking lot, where chanting and signage were the only register available to those who could not secure one of the capped tickets.</w:t>
      </w:r>
    </w:p>
    <w:p w14:paraId="0B00000F" w14:textId="77777777" w:rsidR="00335345" w:rsidRDefault="00000000">
      <w:pPr>
        <w:pStyle w:val="Heading3"/>
      </w:pPr>
      <w:bookmarkStart w:id="42" w:name="_Toc233210969"/>
      <w:r>
        <w:t>Wave Two: Rabelais as Biography and Prognosis</w:t>
      </w:r>
      <w:bookmarkEnd w:id="42"/>
    </w:p>
    <w:p w14:paraId="0B000010" w14:textId="77777777" w:rsidR="00335345" w:rsidRDefault="00000000">
      <w:r>
        <w:t>Kehoe’s own formation, as recorded in official and campaign biographical sources (not yet independently verified against critical or journalistic biography, and flagged as such): car-wash work from age 15, sales management by his early twenties, taking over a failing ambulance manufacturer at 25 and rebuilding it, twenty years owning an automobile dealership, and, with his wife, a 700-acre cattle operation he describes as a first-generation farm. This is, in Bakhtinian terms, a real Bildungsroman chronotope — formation through labor, risk, and land, in named, ordinary places, not through inherited position.</w:t>
      </w:r>
    </w:p>
    <w:p w14:paraId="0B000011" w14:textId="77777777" w:rsidR="00335345" w:rsidRDefault="00000000">
      <w:r>
        <w:t xml:space="preserve">The puzzle this raises: a person formed by decades of direct contact with land, weather, and a single working mother’s resourcefulness now stands at a podium where the idyllic chronotope — water, air, children’s health — is named only by the protesters outside, never by him. Rabelaisian awakening, on this book’s reading (see definition, above), </w:t>
      </w:r>
      <w:r>
        <w:lastRenderedPageBreak/>
        <w:t>would not be a debate won or a fact-check landing a blow; it would be Kehoe standing, unscripted, in a room his own speech acts have so far only described from outside — the Montgomery County kitchen table where 85% of a real, named community said no; Sylvia Kueny’s actual property line; the parking lot where Suzanne Hume stood because she could not get one of 250 tickets.</w:t>
      </w:r>
    </w:p>
    <w:p w14:paraId="0B000012" w14:textId="77777777" w:rsidR="00335345" w:rsidRDefault="00000000">
      <w:r>
        <w:t>Four concrete, checkable markers to watch for in Kehoe’s next speech acts, offered as a prognosis rather than a verdict: (1) does a named local voice ever enter his own quoted remarks, rather than only “concerns” or “misinformation”? (2) does he ever take questions from the floor, rather than deliver prepared remarks only? (3) does the “foreign misinformation” claim get either evidenced or retracted, in direct answer to the Pacific ROOT Coalition’s standing demand? (4) does “supply and demand” ever get followed by a sentence naming who absorbs the increase and who does not — a connection his own farm’s relationship to water and land should make available to him?</w:t>
      </w:r>
    </w:p>
    <w:p w14:paraId="0B000013" w14:textId="77777777" w:rsidR="00335345" w:rsidRDefault="00000000">
      <w:pPr>
        <w:pStyle w:val="Heading3"/>
      </w:pPr>
      <w:bookmarkStart w:id="43" w:name="_Toc233210970"/>
      <w:r>
        <w:t>Wave Three: Betty’s Question — A SEAM Mirror Effect, Hidden Costs, and Tetranormalization Against the Three Principles</w:t>
      </w:r>
      <w:bookmarkEnd w:id="43"/>
    </w:p>
    <w:p w14:paraId="0B000014" w14:textId="77777777" w:rsidR="00335345" w:rsidRDefault="00000000">
      <w:r>
        <w:t>Raised by Betty Beeler at the Enthinkment Circle’s Tuesday session: what would a SEAM Mirror Effect session (defined above) actually show Kehoe, and how does Tetranormalization’s norm-sphere split differ from the three principles already used on Cases One and Two?</w:t>
      </w:r>
    </w:p>
    <w:p w14:paraId="0B000015" w14:textId="77777777" w:rsidR="00335345" w:rsidRDefault="00000000">
      <w:r>
        <w:t>A Mirror Effect session would not argue with Kehoe. It would lay his own words beside the record their indexicality (defined above) actually leads to: “enemies of this country” beside the Graphika finding about a narrow, low-engagement, unrelated campaign; the Pacific ROOT Coalition’s unanswered demand for evidence or retraction; the Montgomery County survey beside “look into the facts rather than just listen to social media”; and his own biography beside the absence of any named local voice or water-table fact in his own remarks.</w:t>
      </w:r>
    </w:p>
    <w:p w14:paraId="0B000016" w14:textId="77777777" w:rsidR="00335345" w:rsidRDefault="00000000">
      <w:r>
        <w:t>Run, as a disciplined estimate rather than a completed diagnosis, through SEAM’s six hidden-cost categories (Savall, Zardet, Bonnet, &amp; Savall, 2011): working conditions — the documented erosion of trust carried in the 85% opposition figure and in Hume’s and Kueny’s testimony; work organization — two parallel, non-communicating channels (the closed-door summit, the capped public forum) for the same decision; communication-coordination-cooperation — four named parties (Kehoe’s office, Mayhew’s coalition, the Missouri Rural Crisis Center, residents) producing separate documents that never address each other directly; time management — Mayhew’s coalition explicitly naming the regular legislative calendar as too slow for the pace of decisions already being made; integrated training — the gap between Kehoe’s decades of hands-on agricultural and small-manufacturing experience and the scale-blind language he uses now; strategic implementation — SB 4 and the new state energy plan (due September 2026) proceeding underneath an unresolved trust deficit, which SEAM’s own theory predicts compounds rather than resolves hidden cost over time.</w:t>
      </w:r>
    </w:p>
    <w:p w14:paraId="0B000017" w14:textId="77777777" w:rsidR="00335345" w:rsidRDefault="00000000">
      <w:r>
        <w:t xml:space="preserve">Tetranormalization and the three principles name different things, and Betty’s question is right to ask for both rather than one in place of the other. Tetranormalization (Savall &amp; Zardet, 2005; Boje, 2009) names </w:t>
      </w:r>
      <w:r>
        <w:rPr>
          <w:i/>
        </w:rPr>
        <w:t>which</w:t>
      </w:r>
      <w:r>
        <w:t xml:space="preserve"> contradiction is being papered over: here, the finance/trade norm-sphere’s good report (SB 4, the energy-exporter plan) sits beside the social and quality-security-environment norm-spheres’ unresolved catastrophe </w:t>
      </w:r>
      <w:r>
        <w:lastRenderedPageBreak/>
        <w:t xml:space="preserve">(water, air, trust), and “we do not have to choose between economic growth and common sense, we can and we will do both” is exactly the BME-closure move Boje’s 2009 essay names — a declared resolution the documentary record shows has not occurred. The three principles — cognitive interactivity, contradictory intersubjectivity, generic contingency (Savall et al., 2011, 2024) — ask, instead, </w:t>
      </w:r>
      <w:r>
        <w:rPr>
          <w:i/>
        </w:rPr>
        <w:t>whether anyone in the room is actually listening to anyone else</w:t>
      </w:r>
      <w:r>
        <w:t>. On the current record, they are not: Kehoe, Mayhew, the Missouri Rural Crisis Center, and the protesters have each published a position addressed past, rather than to, the others. A Mirror Effect session, on Davoine’s account, is precisely the device built to put four such parties’ documents in one room, in front of the one person who has so far only spoken past all of them.</w:t>
      </w:r>
    </w:p>
    <w:p w14:paraId="0B000018" w14:textId="77777777" w:rsidR="00335345" w:rsidRDefault="00000000">
      <w:pPr>
        <w:pStyle w:val="Heading3"/>
      </w:pPr>
      <w:bookmarkStart w:id="44" w:name="_Toc233210971"/>
      <w:r>
        <w:t>What the Three Waves Together Show</w:t>
      </w:r>
      <w:bookmarkEnd w:id="44"/>
    </w:p>
    <w:p w14:paraId="0B000019" w14:textId="77777777" w:rsidR="00335345" w:rsidRDefault="00000000">
      <w:r>
        <w:t>Wave One shows a speech act hardening across rooms, recursively, the same pattern already found in Case One. Wave Two shows a real, biographically grounded possibility of awakening that the speech act, as currently performed, forecloses rather than fulfills. Wave Three shows a concrete mechanism — the Mirror Effect — for what would actually have to happen to test whether that possibility is real or merely hoped for. Read together, the three waves do not resolve into a verdict on Kehoe; they resolve into a specific, answerable next question: would a Mirror Effect session, if it were ever convened, actually be attended — and if it were, would any of the four markers named in Wave Two begin to show up in what follows?</w:t>
      </w:r>
    </w:p>
    <w:p w14:paraId="0B00001A" w14:textId="77777777" w:rsidR="00335345" w:rsidRDefault="00000000">
      <w:pPr>
        <w:pStyle w:val="Heading2"/>
      </w:pPr>
      <w:bookmarkStart w:id="45" w:name="_Toc233210972"/>
      <w:r>
        <w:t>References for This Section</w:t>
      </w:r>
      <w:bookmarkEnd w:id="45"/>
    </w:p>
    <w:p w14:paraId="0B00001B" w14:textId="77777777" w:rsidR="00335345" w:rsidRDefault="00000000">
      <w:r>
        <w:t xml:space="preserve">Argyris, C. (2004). </w:t>
      </w:r>
      <w:r>
        <w:rPr>
          <w:i/>
        </w:rPr>
        <w:t>Reasons and rationalizations: The limits to organizational knowledge.</w:t>
      </w:r>
      <w:r>
        <w:t xml:space="preserve"> Oxford University Press.</w:t>
      </w:r>
    </w:p>
    <w:p w14:paraId="0B00001C" w14:textId="77777777" w:rsidR="00335345" w:rsidRDefault="00000000">
      <w:r>
        <w:t xml:space="preserve">Davoine, E. (2014). The mirror-effect: A self-image for change. In H. Savall &amp; V. Zardet (Eds.), </w:t>
      </w:r>
      <w:r>
        <w:rPr>
          <w:i/>
        </w:rPr>
        <w:t>Traité du management socio-économique: Théorie et pratiques</w:t>
      </w:r>
      <w:r>
        <w:t xml:space="preserve"> (pp. 1145–1153). EMS. [S — grounded in citation and abstract; chapter not yet independently read in full.]</w:t>
      </w:r>
    </w:p>
    <w:p w14:paraId="0B00001D" w14:textId="77777777" w:rsidR="00335345" w:rsidRDefault="00000000">
      <w:r>
        <w:t xml:space="preserve">Lacan, J. (1949). </w:t>
      </w:r>
      <w:r>
        <w:rPr>
          <w:i/>
        </w:rPr>
        <w:t>The mirror stage as formative of the function of the I</w:t>
      </w:r>
      <w:r>
        <w:t xml:space="preserve"> [Conference paper]. 16th International Congress of Psychoanalysis, Zürich. [S]</w:t>
      </w:r>
    </w:p>
    <w:p w14:paraId="0B00001E" w14:textId="77777777" w:rsidR="00335345" w:rsidRDefault="00000000">
      <w:r>
        <w:t xml:space="preserve">Savall, H., &amp; Zardet, V. (2004). </w:t>
      </w:r>
      <w:r>
        <w:rPr>
          <w:i/>
        </w:rPr>
        <w:t>Recherche en sciences de gestion: Approche qualimétrique, observer l’objet complexe.</w:t>
      </w:r>
      <w:r>
        <w:t xml:space="preserve"> Economica. (English translation published 2011 as </w:t>
      </w:r>
      <w:r>
        <w:rPr>
          <w:i/>
        </w:rPr>
        <w:t>The qualimetrics approach: Observing the complex object</w:t>
      </w:r>
      <w:r>
        <w:t>, IAP, prefaced by D. Boje.)</w:t>
      </w:r>
    </w:p>
    <w:p w14:paraId="0B00001F" w14:textId="77777777" w:rsidR="00335345" w:rsidRDefault="00000000">
      <w:pPr>
        <w:spacing w:after="200" w:line="300" w:lineRule="auto"/>
      </w:pPr>
      <w:r>
        <w:rPr>
          <w:i/>
        </w:rPr>
        <w:t xml:space="preserve">Working documents and confirmations still needed: </w:t>
      </w:r>
      <w:r>
        <w:t>independent (non-official, non-campaign) biographical sourcing on Governor Kehoe’s formation, to confirm or qualify the account drawn from official and campaign sources above; direct reading of Davoine (2014) in full, beyond citation and abstract.</w:t>
      </w:r>
    </w:p>
    <w:p w14:paraId="7BEB4237" w14:textId="77777777" w:rsidR="00335345" w:rsidRDefault="00000000">
      <w:pPr>
        <w:pStyle w:val="Heading2"/>
      </w:pPr>
      <w:bookmarkStart w:id="46" w:name="_Toc233210973"/>
      <w:r>
        <w:t>Case Three: Musk, xAI, and Colossus in Memphis</w:t>
      </w:r>
      <w:bookmarkEnd w:id="46"/>
    </w:p>
    <w:p w14:paraId="0B58224F" w14:textId="77777777" w:rsidR="00335345" w:rsidRDefault="00000000">
      <w:pPr>
        <w:spacing w:after="140" w:line="280" w:lineRule="auto"/>
      </w:pPr>
      <w:r>
        <w:rPr>
          <w:rFonts w:ascii="Courier New" w:eastAsia="Courier New" w:hAnsi="Courier New" w:cs="Courier New"/>
          <w:b/>
          <w:bCs/>
          <w:color w:val="A8572F"/>
          <w:sz w:val="18"/>
          <w:szCs w:val="18"/>
        </w:rPr>
        <w:t xml:space="preserve">C3-001  </w:t>
      </w:r>
      <w:r>
        <w:rPr>
          <w:rFonts w:ascii="Courier New" w:eastAsia="Courier New" w:hAnsi="Courier New" w:cs="Courier New"/>
          <w:sz w:val="18"/>
          <w:szCs w:val="18"/>
        </w:rPr>
        <w:t>xAI's Colossus facility, Memphis, Tennessee, located in a low-income, majority-Black neighborhood already rated among the worst in the country for air quality.</w:t>
      </w:r>
    </w:p>
    <w:p w14:paraId="4F28DA95" w14:textId="77777777" w:rsidR="00335345" w:rsidRDefault="00000000">
      <w:pPr>
        <w:spacing w:after="140" w:line="280" w:lineRule="auto"/>
      </w:pPr>
      <w:r>
        <w:rPr>
          <w:rFonts w:ascii="Courier New" w:eastAsia="Courier New" w:hAnsi="Courier New" w:cs="Courier New"/>
          <w:b/>
          <w:bCs/>
          <w:color w:val="A8572F"/>
          <w:sz w:val="18"/>
          <w:szCs w:val="18"/>
        </w:rPr>
        <w:lastRenderedPageBreak/>
        <w:t xml:space="preserve">C3-002  </w:t>
      </w:r>
      <w:r>
        <w:rPr>
          <w:rFonts w:ascii="Courier New" w:eastAsia="Courier New" w:hAnsi="Courier New" w:cs="Courier New"/>
          <w:sz w:val="18"/>
          <w:szCs w:val="18"/>
        </w:rPr>
        <w:t>Reported finding: the facility operated 33 gas turbines while holding permits for only 15, for a period of months.</w:t>
      </w:r>
    </w:p>
    <w:p w14:paraId="6D567492" w14:textId="77777777" w:rsidR="00335345" w:rsidRDefault="00000000">
      <w:pPr>
        <w:spacing w:after="140" w:line="280" w:lineRule="auto"/>
      </w:pPr>
      <w:r>
        <w:rPr>
          <w:rFonts w:ascii="Courier New" w:eastAsia="Courier New" w:hAnsi="Courier New" w:cs="Courier New"/>
          <w:b/>
          <w:bCs/>
          <w:color w:val="A8572F"/>
          <w:sz w:val="18"/>
          <w:szCs w:val="18"/>
        </w:rPr>
        <w:t xml:space="preserve">C3-003  </w:t>
      </w:r>
      <w:r>
        <w:rPr>
          <w:rFonts w:ascii="Courier New" w:eastAsia="Courier New" w:hAnsi="Courier New" w:cs="Courier New"/>
          <w:sz w:val="18"/>
          <w:szCs w:val="18"/>
        </w:rPr>
        <w:t>Southern Environmental Law Center: formally appealed the turbine permit, citing estimates of up to 2,000 tons per year of NOx emissions.</w:t>
      </w:r>
    </w:p>
    <w:p w14:paraId="28C2FB34" w14:textId="77777777" w:rsidR="00335345" w:rsidRDefault="00000000">
      <w:pPr>
        <w:spacing w:after="140" w:line="280" w:lineRule="auto"/>
      </w:pPr>
      <w:r>
        <w:rPr>
          <w:rFonts w:ascii="Courier New" w:eastAsia="Courier New" w:hAnsi="Courier New" w:cs="Courier New"/>
          <w:b/>
          <w:bCs/>
          <w:color w:val="A8572F"/>
          <w:sz w:val="18"/>
          <w:szCs w:val="18"/>
        </w:rPr>
        <w:t xml:space="preserve">C3-004  </w:t>
      </w:r>
      <w:r>
        <w:rPr>
          <w:rFonts w:ascii="Courier New" w:eastAsia="Courier New" w:hAnsi="Courier New" w:cs="Courier New"/>
          <w:sz w:val="18"/>
          <w:szCs w:val="18"/>
        </w:rPr>
        <w:t>Protect Our Aquifer: organized opposition focused on groundwater use, citing projections of up to one million gallons of water per day at full build-out.</w:t>
      </w:r>
    </w:p>
    <w:p w14:paraId="5B2BBE99" w14:textId="77777777" w:rsidR="00335345" w:rsidRDefault="00000000">
      <w:pPr>
        <w:spacing w:after="140" w:line="280" w:lineRule="auto"/>
      </w:pPr>
      <w:r>
        <w:rPr>
          <w:rFonts w:ascii="Courier New" w:eastAsia="Courier New" w:hAnsi="Courier New" w:cs="Courier New"/>
          <w:b/>
          <w:bCs/>
          <w:color w:val="A8572F"/>
          <w:sz w:val="18"/>
          <w:szCs w:val="18"/>
        </w:rPr>
        <w:t xml:space="preserve">C3-005  </w:t>
      </w:r>
      <w:r>
        <w:rPr>
          <w:rFonts w:ascii="Courier New" w:eastAsia="Courier New" w:hAnsi="Courier New" w:cs="Courier New"/>
          <w:sz w:val="18"/>
          <w:szCs w:val="18"/>
        </w:rPr>
        <w:t>Memphis Chamber of Commerce: public messaging citing approximately 500 jobs and tens of millions of dollars in projected tax revenue.</w:t>
      </w:r>
    </w:p>
    <w:p w14:paraId="383BE313" w14:textId="77777777" w:rsidR="00335345" w:rsidRDefault="00000000">
      <w:pPr>
        <w:spacing w:after="200" w:line="300" w:lineRule="auto"/>
      </w:pPr>
      <w:r>
        <w:t>Open question: this case will be read later in this book's schedule. For now, it stands as the clearest room in this Tamaraland where a named, organized counter-voice is already on the public record — not hypothetical, not yet analyzed.</w:t>
      </w:r>
    </w:p>
    <w:p w14:paraId="6C833487" w14:textId="77777777" w:rsidR="00335345" w:rsidRDefault="00000000">
      <w:pPr>
        <w:pStyle w:val="Heading2"/>
      </w:pPr>
      <w:bookmarkStart w:id="47" w:name="_Toc233210974"/>
      <w:r>
        <w:t>Case Four: The Room Not Yet Found</w:t>
      </w:r>
      <w:bookmarkEnd w:id="47"/>
    </w:p>
    <w:p w14:paraId="00831D14" w14:textId="77777777" w:rsidR="00335345" w:rsidRDefault="00000000">
      <w:pPr>
        <w:spacing w:after="200" w:line="300" w:lineRule="auto"/>
      </w:pPr>
      <w:r>
        <w:t>Not a separate case, and so not a line-numbered exhibit. A question that only makes sense after Cases One, Two, and Three have actually been read: given what they show, what would an authentic stakeholder win actually require — and why have David and Vivara not yet found one to report?</w:t>
      </w:r>
    </w:p>
    <w:p w14:paraId="0C000001" w14:textId="77777777" w:rsidR="00335345" w:rsidRDefault="00000000">
      <w:pPr>
        <w:spacing w:after="140" w:line="280" w:lineRule="auto"/>
      </w:pPr>
      <w:r>
        <w:rPr>
          <w:rFonts w:ascii="Courier New" w:eastAsia="Courier New" w:hAnsi="Courier New" w:cs="Courier New"/>
          <w:b/>
          <w:bCs/>
          <w:color w:val="A8572F"/>
          <w:sz w:val="18"/>
          <w:szCs w:val="18"/>
        </w:rPr>
        <w:t xml:space="preserve">C3-006  </w:t>
      </w:r>
      <w:r>
        <w:rPr>
          <w:rFonts w:ascii="Courier New" w:eastAsia="Courier New" w:hAnsi="Courier New" w:cs="Courier New"/>
          <w:sz w:val="18"/>
          <w:szCs w:val="18"/>
        </w:rPr>
        <w:t>May 20, 2026: SpaceX filed its IPO prospectus, disclosing its AI/Colossus business primarily in terms of compute capacity and power draw rather than revenue or profitability; the filing also reports a Q1 2026 net loss of $4.28 billion, following a $4.94 billion loss in 2025.</w:t>
      </w:r>
    </w:p>
    <w:p w14:paraId="0C000002" w14:textId="77777777" w:rsidR="00335345" w:rsidRDefault="00000000">
      <w:pPr>
        <w:spacing w:after="140" w:line="280" w:lineRule="auto"/>
      </w:pPr>
      <w:r>
        <w:rPr>
          <w:rFonts w:ascii="Courier New" w:eastAsia="Courier New" w:hAnsi="Courier New" w:cs="Courier New"/>
          <w:b/>
          <w:bCs/>
          <w:color w:val="A8572F"/>
          <w:sz w:val="18"/>
          <w:szCs w:val="18"/>
        </w:rPr>
        <w:t xml:space="preserve">C3-007  </w:t>
      </w:r>
      <w:r>
        <w:rPr>
          <w:rFonts w:ascii="Courier New" w:eastAsia="Courier New" w:hAnsi="Courier New" w:cs="Courier New"/>
          <w:sz w:val="18"/>
          <w:szCs w:val="18"/>
        </w:rPr>
        <w:t>June 12, 2026: SpaceX began trading on Nasdaq; shares briefly pushed the company’s market value above Microsoft’s and Amazon’s.</w:t>
      </w:r>
    </w:p>
    <w:p w14:paraId="0C000003" w14:textId="77777777" w:rsidR="00335345" w:rsidRDefault="00000000">
      <w:pPr>
        <w:spacing w:after="140" w:line="280" w:lineRule="auto"/>
      </w:pPr>
      <w:r>
        <w:rPr>
          <w:rFonts w:ascii="Courier New" w:eastAsia="Courier New" w:hAnsi="Courier New" w:cs="Courier New"/>
          <w:b/>
          <w:bCs/>
          <w:color w:val="A8572F"/>
          <w:sz w:val="18"/>
          <w:szCs w:val="18"/>
        </w:rPr>
        <w:t xml:space="preserve">C3-008  </w:t>
      </w:r>
      <w:r>
        <w:rPr>
          <w:rFonts w:ascii="Courier New" w:eastAsia="Courier New" w:hAnsi="Courier New" w:cs="Courier New"/>
          <w:sz w:val="18"/>
          <w:szCs w:val="18"/>
        </w:rPr>
        <w:t>June 22–23, 2026: SpaceX signed a deal granting AI startup Reflection AI access to Colossus 2 — the same Memphis complex named in C3-001 through C3-004 — as part of a broader push into AI compute leasing.</w:t>
      </w:r>
    </w:p>
    <w:p w14:paraId="0C000004" w14:textId="77777777" w:rsidR="00335345" w:rsidRDefault="00000000">
      <w:pPr>
        <w:spacing w:after="140" w:line="280" w:lineRule="auto"/>
      </w:pPr>
      <w:r>
        <w:rPr>
          <w:rFonts w:ascii="Courier New" w:eastAsia="Courier New" w:hAnsi="Courier New" w:cs="Courier New"/>
          <w:b/>
          <w:bCs/>
          <w:color w:val="A8572F"/>
          <w:sz w:val="18"/>
          <w:szCs w:val="18"/>
        </w:rPr>
        <w:t xml:space="preserve">C3-009  </w:t>
      </w:r>
      <w:r>
        <w:rPr>
          <w:rFonts w:ascii="Courier New" w:eastAsia="Courier New" w:hAnsi="Courier New" w:cs="Courier New"/>
          <w:sz w:val="18"/>
          <w:szCs w:val="18"/>
        </w:rPr>
        <w:t>June 22–24, 2026: SpaceX shares fell approximately 23% over three trading days (16.4% on June 23 alone), closing below the IPO listing price, amid a broader $600–680 billion tech-sector selloff; market capitalization fell to just under $2 trillion. Reported alongside a pre-IPO Morningstar valuation note calling the company “significantly overvalued” relative to its $1.75 trillion IPO target.</w:t>
      </w:r>
    </w:p>
    <w:p w14:paraId="0C000005" w14:textId="77777777" w:rsidR="00335345" w:rsidRDefault="00000000">
      <w:pPr>
        <w:spacing w:after="200" w:line="300" w:lineRule="auto"/>
      </w:pPr>
      <w:r>
        <w:t>Open question, extended: this case now carries a second contradiction layered on the first — the same Colossus facility whose air and water permits are contested on the ground in Memphis is, simultaneously, being leased out as AI infrastructure while its parent company’s own public stock is in active, sharp decline. Does a falling stock price make a leader more or less likely to address the Memphis community’s contested permits — and which Tetranormalization norm-sphere is now pulling hardest against the others?</w:t>
      </w:r>
    </w:p>
    <w:p w14:paraId="0C000006" w14:textId="77777777" w:rsidR="00335345" w:rsidRDefault="00000000">
      <w:pPr>
        <w:pStyle w:val="Heading2"/>
      </w:pPr>
      <w:bookmarkStart w:id="48" w:name="_Toc233210975"/>
      <w:r>
        <w:t>Case Three, Read Through the Instrument</w:t>
      </w:r>
      <w:bookmarkEnd w:id="48"/>
    </w:p>
    <w:p w14:paraId="0C000007" w14:textId="77777777" w:rsidR="00335345" w:rsidRDefault="00000000">
      <w:pPr>
        <w:pStyle w:val="Heading3"/>
      </w:pPr>
      <w:bookmarkStart w:id="49" w:name="_Toc233210976"/>
      <w:r>
        <w:lastRenderedPageBreak/>
        <w:t>Seven Chronotopes</w:t>
      </w:r>
      <w:bookmarkEnd w:id="49"/>
    </w:p>
    <w:p w14:paraId="0C000008" w14:textId="77777777" w:rsidR="00335345" w:rsidRDefault="00000000">
      <w:r>
        <w:t>(1) Romantic — “the world’s first trillionaire,” the $1.75 trillion IPO target, and Musk’s general AGI-adjacent framing for xAI are large, dramatic claims with no operational grounding in the Memphis facility itself; Morningstar’s own pre-IPO “significantly overvalued” note is a romantic-chronotope claim from the skeptical side, equally short on settled grounding until the market actually tested it. (2) Everyday adventure — this case has the hardest material floor in the book: 33 turbines against 15 permits, up to 2,000 tons/year NOx, up to one million gallons/day of water, a 16.4% single-day stock drop, a $600 billion-plus broader selloff; few claims here float free of a number. (3) Biographical/proximate witness — still the case’s clearest gap: the Southern Environmental Law Center and Protect Our Aquifer are named, organized counter-voices, but no individual resident’s testimony has yet entered this exhibit. (4) Rogue-clown-fool — Musk’s public register across the IPO period reads closer to rogue than to fool or clown: confident, self-promoting, with no instance yet of him standing exposed by his own candor the way Altman’s walk-back or Nadella’s C1-003 did; no clown has yet emerged from inside his own camp the way Suleyman or Mayhew’s coalition did elsewhere. (5) Rabelaisian — available, sharply so, and unperformed: a company running double its permitted turbine count while its stock loses a quarter of its value in three days is close to self-indicting without need of exaggeration. (6) Idyllic — present but thinner than Cases Four or Five: water and air are named (C3-003, C3-004) but no individual voice grounds them in a lived place. (7) The room — at least five distinct energetics: the Memphis neighborhood itself, the regulatory appeal process, the IPO roadshow and Nasdaq debut, the Reflection AI compute-leasing deal, and the trading floor during the selloff — the last a genuinely new kind of room for this book: a market, not a meeting.</w:t>
      </w:r>
    </w:p>
    <w:p w14:paraId="0C000009" w14:textId="77777777" w:rsidR="00335345" w:rsidRDefault="00000000">
      <w:pPr>
        <w:pStyle w:val="Heading3"/>
      </w:pPr>
      <w:bookmarkStart w:id="50" w:name="_Toc233210977"/>
      <w:r>
        <w:t>Architectonics: Special and Moral Answerability</w:t>
      </w:r>
      <w:bookmarkEnd w:id="50"/>
    </w:p>
    <w:p w14:paraId="0C00000A" w14:textId="77777777" w:rsidR="00335345" w:rsidRDefault="00000000">
      <w:r>
        <w:t>Musk’s public economic confidence is special answerability at extreme scale. The bystander structure: he has the standing, more than almost anyone, to address the permit overage (33 versus 15 turbines) directly and publicly — the record shows no statement from him doing so. The Reflection AI deal (C3-008), signed during the same window as the selloff, repeats Nadella’s C1-012 pattern almost exactly: a new commercial commitment proceeding in parallel with an unresolved community-facing contradiction, never brought into the same sentence.</w:t>
      </w:r>
    </w:p>
    <w:p w14:paraId="0C00000B" w14:textId="77777777" w:rsidR="00335345" w:rsidRDefault="00000000">
      <w:pPr>
        <w:pStyle w:val="Heading3"/>
      </w:pPr>
      <w:bookmarkStart w:id="51" w:name="_Toc233210978"/>
      <w:r>
        <w:t>Tetranormalization</w:t>
      </w:r>
      <w:bookmarkEnd w:id="51"/>
    </w:p>
    <w:p w14:paraId="0C00000C" w14:textId="77777777" w:rsidR="00335345" w:rsidRDefault="00000000">
      <w:r>
        <w:t xml:space="preserve">The finance norm-sphere is now, for the first time in any case, publicly volatile in real time — a 23% three-day swing — while the social and environmental norm-spheres (Memphis air, water, the unresolved permit appeal) sit static and unaddressed underneath it. Open question carried forward: does a falling stock price make the social/environmental contradiction more visible, because everyone is suddenly watching the company, or less likely to be addressed, because cash and attention are now consumed by investor-facing concerns? The record does not yet show which. Case Three’s standing gap, restated for the Circle: it still lacks a proximate witness with no professional stake in the claim, only a lived one — the same kind of voice Hume, Kueny, </w:t>
      </w:r>
      <w:r>
        <w:lastRenderedPageBreak/>
        <w:t>and Schafer provide elsewhere. A proposal to fill this gap with financial-sector expert testimony was considered and set aside: such testimony, however informed, occupies the same chronotope (1, Romantic) already well represented on both sides of this case’s record, and substituting it for proximate witness would relabel one kind of evidence as if it answered a different question. The gap stays open, named rather than papered over.</w:t>
      </w:r>
    </w:p>
    <w:p w14:paraId="0C00000D" w14:textId="77777777" w:rsidR="00335345" w:rsidRDefault="00000000">
      <w:pPr>
        <w:pStyle w:val="Heading2"/>
      </w:pPr>
      <w:bookmarkStart w:id="52" w:name="_Toc233210979"/>
      <w:r>
        <w:t>Case Four, Given a Room: Project Jupiter, Santa Teresa, Doña Ana County</w:t>
      </w:r>
      <w:bookmarkEnd w:id="52"/>
    </w:p>
    <w:p w14:paraId="0C00000E" w14:textId="77777777" w:rsidR="00335345" w:rsidRDefault="00000000">
      <w:r>
        <w:t>Case Four was written as a synthesis question with no interlocutor and no speech act of its own: what would an authentic stakeholder win require, and why have David and Vivara not yet found one? Rather than retire that question, this book gives it a room. Project Jupiter, a proposed $165 billion AI data-center campus in Santa Teresa, Doña Ana County, New Mexico, led by BorderPlex Digital Assets with STACK Infrastructure, Oracle, and OpenAI as anchor tenants, supplies a real, named, repeatedly-quoted interlocutor for the first time in this case — BorderPlex chair Lanham Napier — together with a documented speech-act reversal and, notably, a leader’s bet that may have actually moved rather than only recursively restated itself.</w:t>
      </w:r>
    </w:p>
    <w:p w14:paraId="0C00000F" w14:textId="77777777" w:rsidR="00335345" w:rsidRDefault="00000000">
      <w:pPr>
        <w:spacing w:after="140" w:line="280" w:lineRule="auto"/>
      </w:pPr>
      <w:r>
        <w:rPr>
          <w:rFonts w:ascii="Courier New" w:eastAsia="Courier New" w:hAnsi="Courier New" w:cs="Courier New"/>
          <w:b/>
          <w:bCs/>
          <w:color w:val="A8572F"/>
          <w:sz w:val="18"/>
          <w:szCs w:val="18"/>
        </w:rPr>
        <w:t xml:space="preserve">C4-001  </w:t>
      </w:r>
      <w:r>
        <w:rPr>
          <w:rFonts w:ascii="Courier New" w:eastAsia="Courier New" w:hAnsi="Courier New" w:cs="Courier New"/>
          <w:sz w:val="18"/>
          <w:szCs w:val="18"/>
        </w:rPr>
        <w:t>January 2026: Doña Ana County commissioners approved $165 billion in industrial revenue bonds for Project Jupiter, 4–1, after a contested public meeting.</w:t>
      </w:r>
    </w:p>
    <w:p w14:paraId="0C000010" w14:textId="77777777" w:rsidR="00335345" w:rsidRDefault="00000000">
      <w:pPr>
        <w:spacing w:after="140" w:line="280" w:lineRule="auto"/>
      </w:pPr>
      <w:r>
        <w:rPr>
          <w:rFonts w:ascii="Courier New" w:eastAsia="Courier New" w:hAnsi="Courier New" w:cs="Courier New"/>
          <w:b/>
          <w:bCs/>
          <w:color w:val="A8572F"/>
          <w:sz w:val="18"/>
          <w:szCs w:val="18"/>
        </w:rPr>
        <w:t xml:space="preserve">C4-002  </w:t>
      </w:r>
      <w:r>
        <w:rPr>
          <w:rFonts w:ascii="Courier New" w:eastAsia="Courier New" w:hAnsi="Courier New" w:cs="Courier New"/>
          <w:sz w:val="18"/>
          <w:szCs w:val="18"/>
        </w:rPr>
        <w:t>Reported: at the approval meeting, BorderPlex chair Lanham Napier stated only 17% of county residents opposed the project, based on 120,000 outbound calls the company made to residents — a figure reporting describes audience members greeting with cynical laughter.</w:t>
      </w:r>
    </w:p>
    <w:p w14:paraId="0C000011" w14:textId="77777777" w:rsidR="00335345" w:rsidRDefault="00000000">
      <w:pPr>
        <w:spacing w:after="140" w:line="280" w:lineRule="auto"/>
      </w:pPr>
      <w:r>
        <w:rPr>
          <w:rFonts w:ascii="Courier New" w:eastAsia="Courier New" w:hAnsi="Courier New" w:cs="Courier New"/>
          <w:b/>
          <w:bCs/>
          <w:color w:val="A8572F"/>
          <w:sz w:val="18"/>
          <w:szCs w:val="18"/>
        </w:rPr>
        <w:t xml:space="preserve">C4-003  </w:t>
      </w:r>
      <w:r>
        <w:rPr>
          <w:rFonts w:ascii="Courier New" w:eastAsia="Courier New" w:hAnsi="Courier New" w:cs="Courier New"/>
          <w:sz w:val="18"/>
          <w:szCs w:val="18"/>
        </w:rPr>
        <w:t>June 9, 2026: a promised town hall on Project Jupiter, called for by project opponents and by Commissioners Susana Chaparro and Susie Kimble so that residents near Santa Teresa could attend, was, per reporting, quietly converted into a developer-run “community open house and career fair” instead.</w:t>
      </w:r>
    </w:p>
    <w:p w14:paraId="0C000012" w14:textId="77777777" w:rsidR="00335345" w:rsidRDefault="00000000">
      <w:pPr>
        <w:spacing w:after="140" w:line="280" w:lineRule="auto"/>
      </w:pPr>
      <w:r>
        <w:rPr>
          <w:rFonts w:ascii="Courier New" w:eastAsia="Courier New" w:hAnsi="Courier New" w:cs="Courier New"/>
          <w:b/>
          <w:bCs/>
          <w:color w:val="A8572F"/>
          <w:sz w:val="18"/>
          <w:szCs w:val="18"/>
        </w:rPr>
        <w:t xml:space="preserve">C4-004  </w:t>
      </w:r>
      <w:r>
        <w:rPr>
          <w:rFonts w:ascii="Courier New" w:eastAsia="Courier New" w:hAnsi="Courier New" w:cs="Courier New"/>
          <w:sz w:val="18"/>
          <w:szCs w:val="18"/>
        </w:rPr>
        <w:t>Reported exchange at that meeting: a county official referred to the event as “their event” (the developers’); a resident in the gallery shouted back, “It was supposed to be our event.”</w:t>
      </w:r>
    </w:p>
    <w:p w14:paraId="0C000013" w14:textId="77777777" w:rsidR="00335345" w:rsidRDefault="00000000">
      <w:pPr>
        <w:spacing w:after="140" w:line="280" w:lineRule="auto"/>
      </w:pPr>
      <w:r>
        <w:rPr>
          <w:rFonts w:ascii="Courier New" w:eastAsia="Courier New" w:hAnsi="Courier New" w:cs="Courier New"/>
          <w:b/>
          <w:bCs/>
          <w:color w:val="A8572F"/>
          <w:sz w:val="18"/>
          <w:szCs w:val="18"/>
        </w:rPr>
        <w:t xml:space="preserve">C4-005  </w:t>
      </w:r>
      <w:r>
        <w:rPr>
          <w:rFonts w:ascii="Courier New" w:eastAsia="Courier New" w:hAnsi="Courier New" w:cs="Courier New"/>
          <w:sz w:val="18"/>
          <w:szCs w:val="18"/>
        </w:rPr>
        <w:t>Reported: a county representative defended Project Jupiter at the same meeting, characterizing the project’s community critics as unrepresentative of the county as a whole, and did not answer Commissioner Chaparro’s question about when and why the town hall had been handed to the developer.</w:t>
      </w:r>
    </w:p>
    <w:p w14:paraId="0C000014" w14:textId="77777777" w:rsidR="00335345" w:rsidRDefault="00000000">
      <w:pPr>
        <w:spacing w:after="140" w:line="280" w:lineRule="auto"/>
      </w:pPr>
      <w:r>
        <w:rPr>
          <w:rFonts w:ascii="Courier New" w:eastAsia="Courier New" w:hAnsi="Courier New" w:cs="Courier New"/>
          <w:b/>
          <w:bCs/>
          <w:color w:val="A8572F"/>
          <w:sz w:val="18"/>
          <w:szCs w:val="18"/>
        </w:rPr>
        <w:t xml:space="preserve">C4-006  </w:t>
      </w:r>
      <w:r>
        <w:rPr>
          <w:rFonts w:ascii="Courier New" w:eastAsia="Courier New" w:hAnsi="Courier New" w:cs="Courier New"/>
          <w:sz w:val="18"/>
          <w:szCs w:val="18"/>
        </w:rPr>
        <w:t>April 27, 2026: Oracle and BorderPlex jointly announced a new energy plan, replacing the original gas-turbine and diesel proposal with a single fuel-cell microgrid (Bloom Energy), described as reducing water use and protecting air quality; the new air-quality filing reportedly shows lower emissions than the prior plan, though critics call the figures still exceedingly high.</w:t>
      </w:r>
    </w:p>
    <w:p w14:paraId="0C000015" w14:textId="77777777" w:rsidR="00335345" w:rsidRDefault="00000000">
      <w:pPr>
        <w:spacing w:after="140" w:line="280" w:lineRule="auto"/>
      </w:pPr>
      <w:r>
        <w:rPr>
          <w:rFonts w:ascii="Courier New" w:eastAsia="Courier New" w:hAnsi="Courier New" w:cs="Courier New"/>
          <w:b/>
          <w:bCs/>
          <w:color w:val="A8572F"/>
          <w:sz w:val="18"/>
          <w:szCs w:val="18"/>
        </w:rPr>
        <w:t xml:space="preserve">C4-007  </w:t>
      </w:r>
      <w:r>
        <w:rPr>
          <w:rFonts w:ascii="Courier New" w:eastAsia="Courier New" w:hAnsi="Courier New" w:cs="Courier New"/>
          <w:sz w:val="18"/>
          <w:szCs w:val="18"/>
        </w:rPr>
        <w:t>Statement attributed to Lanham Napier on the project generally: Project Jupiter is framed as becoming “a platform for better jobs, stronger infrastructure, and generational opportunity” for the region.</w:t>
      </w:r>
    </w:p>
    <w:p w14:paraId="0C000016" w14:textId="77777777" w:rsidR="00335345" w:rsidRDefault="00000000">
      <w:pPr>
        <w:spacing w:after="140" w:line="280" w:lineRule="auto"/>
      </w:pPr>
      <w:r>
        <w:rPr>
          <w:rFonts w:ascii="Courier New" w:eastAsia="Courier New" w:hAnsi="Courier New" w:cs="Courier New"/>
          <w:b/>
          <w:bCs/>
          <w:color w:val="A8572F"/>
          <w:sz w:val="18"/>
          <w:szCs w:val="18"/>
        </w:rPr>
        <w:t xml:space="preserve">C4-008  </w:t>
      </w:r>
      <w:r>
        <w:rPr>
          <w:rFonts w:ascii="Courier New" w:eastAsia="Courier New" w:hAnsi="Courier New" w:cs="Courier New"/>
          <w:sz w:val="18"/>
          <w:szCs w:val="18"/>
        </w:rPr>
        <w:t>Kacey Hovden, staff attorney, New Mexico Environmental Law Center, currently in active litigation against Doña Ana County over the project: stated she does not believe the new microgrid plan is the clean-energy solution it is being presented as.</w:t>
      </w:r>
    </w:p>
    <w:p w14:paraId="0C000017" w14:textId="77777777" w:rsidR="00335345" w:rsidRDefault="00000000">
      <w:pPr>
        <w:spacing w:after="140" w:line="280" w:lineRule="auto"/>
      </w:pPr>
      <w:r>
        <w:rPr>
          <w:rFonts w:ascii="Courier New" w:eastAsia="Courier New" w:hAnsi="Courier New" w:cs="Courier New"/>
          <w:b/>
          <w:bCs/>
          <w:color w:val="A8572F"/>
          <w:sz w:val="18"/>
          <w:szCs w:val="18"/>
        </w:rPr>
        <w:lastRenderedPageBreak/>
        <w:t xml:space="preserve">C4-009  </w:t>
      </w:r>
      <w:r>
        <w:rPr>
          <w:rFonts w:ascii="Courier New" w:eastAsia="Courier New" w:hAnsi="Courier New" w:cs="Courier New"/>
          <w:sz w:val="18"/>
          <w:szCs w:val="18"/>
        </w:rPr>
        <w:t>David Baake, environmental attorney, on the same microgrid plan: stated that, absent a true renewable pathway, the resulting carbon pollution could offset roughly twenty years of the state’s prior environmental progress.</w:t>
      </w:r>
    </w:p>
    <w:p w14:paraId="0C000018" w14:textId="77777777" w:rsidR="00335345" w:rsidRDefault="00000000">
      <w:pPr>
        <w:spacing w:after="140" w:line="280" w:lineRule="auto"/>
      </w:pPr>
      <w:r>
        <w:rPr>
          <w:rFonts w:ascii="Courier New" w:eastAsia="Courier New" w:hAnsi="Courier New" w:cs="Courier New"/>
          <w:b/>
          <w:bCs/>
          <w:color w:val="A8572F"/>
          <w:sz w:val="18"/>
          <w:szCs w:val="18"/>
        </w:rPr>
        <w:t xml:space="preserve">C4-010  </w:t>
      </w:r>
      <w:r>
        <w:rPr>
          <w:rFonts w:ascii="Courier New" w:eastAsia="Courier New" w:hAnsi="Courier New" w:cs="Courier New"/>
          <w:sz w:val="18"/>
          <w:szCs w:val="18"/>
        </w:rPr>
        <w:t>Reported: while the state Environment Department reviewed earlier air-quality applications, an anonymous, out-of-state advertising campaign urged support for the gas-plant proposal; the New Mexico State Ethics Commission has since sued that group for an alleged violation of the state’s Lobbyist Regulation Act.</w:t>
      </w:r>
    </w:p>
    <w:p w14:paraId="0C000019" w14:textId="77777777" w:rsidR="00335345" w:rsidRDefault="00000000">
      <w:pPr>
        <w:spacing w:after="140" w:line="280" w:lineRule="auto"/>
      </w:pPr>
      <w:r>
        <w:rPr>
          <w:rFonts w:ascii="Courier New" w:eastAsia="Courier New" w:hAnsi="Courier New" w:cs="Courier New"/>
          <w:b/>
          <w:bCs/>
          <w:color w:val="A8572F"/>
          <w:sz w:val="18"/>
          <w:szCs w:val="18"/>
        </w:rPr>
        <w:t xml:space="preserve">C4-011  </w:t>
      </w:r>
      <w:r>
        <w:rPr>
          <w:rFonts w:ascii="Courier New" w:eastAsia="Courier New" w:hAnsi="Courier New" w:cs="Courier New"/>
          <w:sz w:val="18"/>
          <w:szCs w:val="18"/>
        </w:rPr>
        <w:t>State Senator Jeff Steinborn (D-Doña Ana County), on the regulatory structure enabling the project’s power generation: described it as a “loophole” allowing power generation on the scale of the rest of the state combined, without renewable-energy or clean-air requirements.</w:t>
      </w:r>
    </w:p>
    <w:p w14:paraId="0C00001A" w14:textId="77777777" w:rsidR="00335345" w:rsidRDefault="00000000">
      <w:pPr>
        <w:spacing w:after="140" w:line="280" w:lineRule="auto"/>
      </w:pPr>
      <w:r>
        <w:rPr>
          <w:rFonts w:ascii="Courier New" w:eastAsia="Courier New" w:hAnsi="Courier New" w:cs="Courier New"/>
          <w:b/>
          <w:bCs/>
          <w:color w:val="A8572F"/>
          <w:sz w:val="18"/>
          <w:szCs w:val="18"/>
        </w:rPr>
        <w:t xml:space="preserve">C4-012  </w:t>
      </w:r>
      <w:r>
        <w:rPr>
          <w:rFonts w:ascii="Courier New" w:eastAsia="Courier New" w:hAnsi="Courier New" w:cs="Courier New"/>
          <w:sz w:val="18"/>
          <w:szCs w:val="18"/>
        </w:rPr>
        <w:t>Manny Sanchez, chairman of the Doña Ana County commission, on the project’s financial commitments ($360 million toward schools and infrastructure, $50 million toward water-utility upgrades, $12 million annually to the county budget): stated the county has “never had that type of money,” calling the project’s likely impact “transformative.”</w:t>
      </w:r>
    </w:p>
    <w:p w14:paraId="0C00001B" w14:textId="77777777" w:rsidR="00335345" w:rsidRDefault="00000000">
      <w:pPr>
        <w:spacing w:after="140" w:line="280" w:lineRule="auto"/>
      </w:pPr>
      <w:r>
        <w:rPr>
          <w:rFonts w:ascii="Courier New" w:eastAsia="Courier New" w:hAnsi="Courier New" w:cs="Courier New"/>
          <w:b/>
          <w:bCs/>
          <w:color w:val="A8572F"/>
          <w:sz w:val="18"/>
          <w:szCs w:val="18"/>
        </w:rPr>
        <w:t xml:space="preserve">C4-013  </w:t>
      </w:r>
      <w:r>
        <w:rPr>
          <w:rFonts w:ascii="Courier New" w:eastAsia="Courier New" w:hAnsi="Courier New" w:cs="Courier New"/>
          <w:sz w:val="18"/>
          <w:szCs w:val="18"/>
        </w:rPr>
        <w:t>State Representative Micaela Lara Cadena (D-Las Cruces), on the original bond vote: said her constituents, like her, were surprised the commission was taking a $165 billion vote on a proposal known publicly for less than a month.</w:t>
      </w:r>
    </w:p>
    <w:p w14:paraId="0C00001C" w14:textId="77777777" w:rsidR="00335345" w:rsidRDefault="00000000">
      <w:pPr>
        <w:spacing w:after="140" w:line="280" w:lineRule="auto"/>
      </w:pPr>
      <w:r>
        <w:rPr>
          <w:rFonts w:ascii="Courier New" w:eastAsia="Courier New" w:hAnsi="Courier New" w:cs="Courier New"/>
          <w:b/>
          <w:bCs/>
          <w:color w:val="A8572F"/>
          <w:sz w:val="18"/>
          <w:szCs w:val="18"/>
        </w:rPr>
        <w:t xml:space="preserve">C4-014  </w:t>
      </w:r>
      <w:r>
        <w:rPr>
          <w:rFonts w:ascii="Courier New" w:eastAsia="Courier New" w:hAnsi="Courier New" w:cs="Courier New"/>
          <w:sz w:val="18"/>
          <w:szCs w:val="18"/>
        </w:rPr>
        <w:t>Center for Biological Diversity: filed a formal protest with the New Mexico State Engineer’s office over the project’s planned groundwater draw from the lower Rio Grande basin, citing a recent U.S. Supreme Court-approved interstate water compact requiring New Mexico to retire roughly 9,200 acres of irrigated farmland and buy out water users to leave more water for Texas downstream.</w:t>
      </w:r>
    </w:p>
    <w:p w14:paraId="0C00001D" w14:textId="77777777" w:rsidR="00335345" w:rsidRDefault="00000000">
      <w:pPr>
        <w:spacing w:after="200" w:line="300" w:lineRule="auto"/>
      </w:pPr>
      <w:r>
        <w:rPr>
          <w:rFonts w:ascii="Courier New" w:eastAsia="Courier New" w:hAnsi="Courier New" w:cs="Courier New"/>
          <w:b/>
          <w:bCs/>
          <w:color w:val="A8572F"/>
          <w:sz w:val="18"/>
          <w:szCs w:val="18"/>
        </w:rPr>
        <w:t xml:space="preserve">C4-015  </w:t>
      </w:r>
      <w:r>
        <w:rPr>
          <w:rFonts w:ascii="Courier New" w:eastAsia="Courier New" w:hAnsi="Courier New" w:cs="Courier New"/>
          <w:sz w:val="18"/>
          <w:szCs w:val="18"/>
        </w:rPr>
        <w:t>Reported by the project’s own community-relations materials: as of April 2026, more than 1,200 people employed on-site, more than 1 million labor hours logged, a single-day peak of more than 1,600 on-site personnel — set against the same materials’ framing that the project will operate “without straining” local water utilities or the electric grid.</w:t>
      </w:r>
    </w:p>
    <w:p w14:paraId="0C00001E" w14:textId="77777777" w:rsidR="00335345" w:rsidRDefault="00000000">
      <w:pPr>
        <w:pStyle w:val="Heading2"/>
      </w:pPr>
      <w:bookmarkStart w:id="53" w:name="_Toc233210980"/>
      <w:r>
        <w:t>Case Four: Qualimetric Reading of the New Energy Proposal</w:t>
      </w:r>
      <w:bookmarkEnd w:id="53"/>
    </w:p>
    <w:p w14:paraId="0C00001F" w14:textId="77777777" w:rsidR="00335345" w:rsidRDefault="00000000">
      <w:pPr>
        <w:pStyle w:val="Heading3"/>
      </w:pPr>
      <w:bookmarkStart w:id="54" w:name="_Toc233210981"/>
      <w:r>
        <w:t>Quantitative</w:t>
      </w:r>
      <w:bookmarkEnd w:id="54"/>
    </w:p>
    <w:p w14:paraId="0C000020" w14:textId="77777777" w:rsidR="00335345" w:rsidRDefault="00000000">
      <w:r>
        <w:t>The financial scale ($165 billion total bond authorization) is the largest single figure in any case this book has read. Community payments named ($360 million over thirty years, $50 million, $12 million annually, $6.9 million) total in the hundreds of millions against that $165 billion authorization — under 1% as a rough ratio, though not a strict apples-to-apples comparison since the bond figure is largely the developer’s own capital. The prior gas-turbine plan was reported at over 14 million tons of greenhouse gas per year; the new fuel-cell plan is reported, by the project’s own materials, as a 92% NOx reduction versus turbines — but no absolute emissions figure for the new plan, expressed in the same units as the old 14-million-ton baseline, has yet appeared in the record, which is a real measurement gap, not only a communications one. No independent water-draw figure for the aquifer exists yet to set against the developer’s zero-public-water-use pledge. Construction-phase job figures (1,200+, 1,600 peak, 1 million-plus hours) are abundant; an operational-phase job count, the figure a “job fair” would presumably recruit toward, is absent from the record.</w:t>
      </w:r>
    </w:p>
    <w:p w14:paraId="0C000021" w14:textId="77777777" w:rsidR="00335345" w:rsidRDefault="00000000">
      <w:pPr>
        <w:pStyle w:val="Heading3"/>
      </w:pPr>
      <w:bookmarkStart w:id="55" w:name="_Toc233210982"/>
      <w:r>
        <w:lastRenderedPageBreak/>
        <w:t>Qualitative</w:t>
      </w:r>
      <w:bookmarkEnd w:id="55"/>
    </w:p>
    <w:p w14:paraId="0C000022" w14:textId="77777777" w:rsidR="00335345" w:rsidRDefault="00000000">
      <w:r>
        <w:t>The “their event”/“our event” exchange (C4-004) is qualitative evidence of exactly the kind SEAM holds is necessary alongside the numbers — it names a felt breach of process no dollar figure registers, in the same register as Case Five’s Pacific ROOT Coalition demand and Suzanne Hume’s parking-lot testimony. The audience’s cynical laughter at the 17%-opposition figure (C4-002) is itself qualitative evidence about that figure’s credibility. Hovden’s and Baake’s professional judgments are qualitative in form but carry documented legal standing — active litigation, a formal protest filing — giving them a different evidentiary status than testimony alone.</w:t>
      </w:r>
    </w:p>
    <w:p w14:paraId="0C000023" w14:textId="77777777" w:rsidR="00335345" w:rsidRDefault="00000000">
      <w:pPr>
        <w:pStyle w:val="Heading3"/>
      </w:pPr>
      <w:bookmarkStart w:id="56" w:name="_Toc233210983"/>
      <w:r>
        <w:t>Financial / Qualimetric</w:t>
      </w:r>
      <w:bookmarkEnd w:id="56"/>
    </w:p>
    <w:p w14:paraId="0C000024" w14:textId="77777777" w:rsidR="00335345" w:rsidRDefault="00000000">
      <w:r>
        <w:t>The town-hall-to-job-fair substitution is itself a hidden cost: the active litigation Hovden is pursuing, and this book’s own need to reconstruct the record after the fact, are real, ongoing costs that trace directly back to that single substitution. The Lobbyist Regulation Act lawsuit (C4-010) converts apparent astroturfing into an actual, named legal cost the State Ethics Commission must now expend resources to litigate. The water-rights collision (C4-014) is the most quantifiable hidden cost in the record, because it already carries an externally-set price tag from an unrelated federal process — the Rio Grande Compact settlement’s farmland retirement and buyout — with no public accounting yet of how that obligation and Project Jupiter’s own groundwater plans interact.</w:t>
      </w:r>
    </w:p>
    <w:p w14:paraId="0C000025" w14:textId="77777777" w:rsidR="00335345" w:rsidRDefault="00000000">
      <w:pPr>
        <w:pStyle w:val="Heading3"/>
      </w:pPr>
      <w:bookmarkStart w:id="57" w:name="_Toc233210984"/>
      <w:r>
        <w:t>Hidden Costs, SEAM’s Six Categories — A First Estimate</w:t>
      </w:r>
      <w:bookmarkEnd w:id="57"/>
    </w:p>
    <w:p w14:paraId="0C000026" w14:textId="77777777" w:rsidR="00335345" w:rsidRDefault="00000000">
      <w:r>
        <w:t>Working conditions — the documented trust deficit carried in the cynical laughter and the “our event” exchange will likely raise the cost of every future public engagement attempted here. Work organization — the county handed its own promised meeting to a private developer without explaining why, making every future joint event structurally suspect. Communication-coordination-cooperation — at least five parties (BorderPlex/Oracle, the county commission, the Environmental Law Center, the Center for Biological Diversity, individual legislators) are producing separate public statements not visibly in dialogue with one another, the same fragmentation already diagnosed in Case Five. Time management — the air-quality permit deadline has already been pushed back once; each delay compounds uncertainty for residents, on-site workers, and the developer’s own financing timeline at once. Integrated training — the gap between “job fair” messaging and the absent operational job-count figure suggests the workforce-development promise has not yet been translated into a number anyone could hold the developer to. Strategic implementation — the fuel-cell pivot is being implemented while the underlying trust deficit from the town-hall substitution remains unaddressed, which SEAM’s own theory would predict compounds rather than resolves the hidden cost, the same pattern already found in Missouri’s SB 4 proceeding underneath Kehoe’s unanswered claim.</w:t>
      </w:r>
    </w:p>
    <w:p w14:paraId="0C000027" w14:textId="77777777" w:rsidR="00335345" w:rsidRDefault="00000000">
      <w:pPr>
        <w:pStyle w:val="Heading3"/>
      </w:pPr>
      <w:bookmarkStart w:id="58" w:name="_Toc233210985"/>
      <w:r>
        <w:t>Seven Chronotopes</w:t>
      </w:r>
      <w:bookmarkEnd w:id="58"/>
    </w:p>
    <w:p w14:paraId="0C000028" w14:textId="77777777" w:rsidR="00335345" w:rsidRDefault="00000000">
      <w:r>
        <w:t xml:space="preserve">(1) Romantic — Napier’s “generational opportunity” and the 17%-opposition figure are this case’s clearest ungrounded claims, the latter contradicted by its own room’s </w:t>
      </w:r>
      <w:r>
        <w:lastRenderedPageBreak/>
        <w:t>reaction. (2) Everyday adventure — 1,200+ workers, 1 million-plus labor hours, the actual fuel-cell switch, the actual lawsuit, the actual Supreme Court water compact: an unusually dense floor of dated, checkable fact, second only to Case Five. (3) Biographical/proximate witness — “It was supposed to be our event” is as sharp a proximate-witness line as any in the book; Hovden and Baake add proximate witnesses with active legal standing, a new register. (4) Rogue-clown-fool — Napier’s rogue register sits beside the county official’s evasive “their event,” closer to the anonymous they-self than to any of the three masks cleanly; Steinborn’s “loophole” language is the clown speaking from inside government against a deal his own state enabled. (5) Rabelaisian — partly self-performed: the audience’s own cynical laughter is the room doing this chronotope’s work itself, in real time, the first case where this shows up lived rather than only applied. (6) Idyllic — the strongest grounding yet found: the Mesilla Bolson aquifer, the Rio Grande Compact, 9,200 acres of farmland, backed by a real, externally-priced legal mechanism rather than testimony alone. (7) The room — at least six distinct energetics: the bond-approval dais, the hijacked town hall, the joint press announcement, the legal filings, the Ethics Commission lawsuit, and the State Engineer’s protest docket — more documented rooms than any other case.</w:t>
      </w:r>
    </w:p>
    <w:p w14:paraId="0C000029" w14:textId="77777777" w:rsidR="00335345" w:rsidRDefault="00000000">
      <w:pPr>
        <w:pStyle w:val="Heading3"/>
      </w:pPr>
      <w:bookmarkStart w:id="59" w:name="_Toc233210986"/>
      <w:r>
        <w:t>Architectonics: Napier’s Special and Moral Answerability</w:t>
      </w:r>
      <w:bookmarkEnd w:id="59"/>
    </w:p>
    <w:p w14:paraId="0C00002A" w14:textId="77777777" w:rsidR="00335345" w:rsidRDefault="00000000">
      <w:r>
        <w:t>Napier’s “generational opportunity” framing is special answerability at full volume. The bystander structure shows exactly where C4-005 leaves it: when Commissioner Chaparro asked directly when and why the town hall was handed to the developer, the county official did not answer, and Napier — who chairs the company that received that handoff — has not been recorded answering it either. He has the standing to address this specific procedural breach directly; the record shows him speaking confidently about the project’s future and not at all about this.</w:t>
      </w:r>
    </w:p>
    <w:p w14:paraId="0C00002B" w14:textId="77777777" w:rsidR="00335345" w:rsidRDefault="00000000">
      <w:pPr>
        <w:pStyle w:val="Heading3"/>
      </w:pPr>
      <w:bookmarkStart w:id="60" w:name="_Toc233210987"/>
      <w:r>
        <w:t>Tetranormalization: The Water Collision</w:t>
      </w:r>
      <w:bookmarkEnd w:id="60"/>
    </w:p>
    <w:p w14:paraId="0C00002C" w14:textId="77777777" w:rsidR="00335345" w:rsidRDefault="00000000">
      <w:r>
        <w:t>This is the sharpest norm-sphere case the book has found: two norm-spheres draw on the literal same finite resource through two unrelated legal processes at once — the trade and legal norm-sphere (the Supreme Court-ordered interstate compact, retiring farmland to satisfy Texas) and the finance norm-sphere (Project Jupiter’s groundwater plans) are not shown in dialogue with each other anywhere in the record; no document yet totals the combined draw. That absence of a combined accounting is itself the hidden cost this frame is built to name.</w:t>
      </w:r>
    </w:p>
    <w:p w14:paraId="0C00002D" w14:textId="77777777" w:rsidR="00335345" w:rsidRDefault="00000000">
      <w:pPr>
        <w:pStyle w:val="Heading2"/>
      </w:pPr>
      <w:bookmarkStart w:id="61" w:name="_Toc233210988"/>
      <w:r>
        <w:t>What Five Cases Have Taught This Book About the Tesseract</w:t>
      </w:r>
      <w:bookmarkEnd w:id="61"/>
    </w:p>
    <w:p w14:paraId="0C00002E" w14:textId="77777777" w:rsidR="00335345" w:rsidRDefault="00000000">
      <w:r>
        <w:t>Five things travel forward from this stage of the work, named plainly rather than smoothed into a single verdict.</w:t>
      </w:r>
    </w:p>
    <w:p w14:paraId="0C00002F" w14:textId="77777777" w:rsidR="00335345" w:rsidRDefault="00000000">
      <w:r>
        <w:t xml:space="preserve">First, the recursive pattern holds across every register this book has tried: a corporate CEO, two AI-lab CEOs, a state governor, and a data-center developer all show the same shape — special answerability substituting for moral answerability, a confident, domain-fluent claim sitting beside an unaddressed material contradiction, with no leader yet bringing the two into the same sentence on their own initiative. That convergence across </w:t>
      </w:r>
      <w:r>
        <w:lastRenderedPageBreak/>
        <w:t>such different kinds of leaders is itself evidence that something structural, not individual, is being measured.</w:t>
      </w:r>
    </w:p>
    <w:p w14:paraId="0C000030" w14:textId="77777777" w:rsidR="00335345" w:rsidRDefault="00000000">
      <w:r>
        <w:t>Second, the idyllic chronotope’s actual grounding is consistently supplied by the people with the least power in the room, almost never by the leader whose decision created the contradiction. Suzanne Hume, Sylvia Kueny, Tim Schafer, and the Doña Ana resident who shouted “our event” carry water, air, land, and lived proximity into the record that leadership’s own words consistently omit.</w:t>
      </w:r>
    </w:p>
    <w:p w14:paraId="0C000031" w14:textId="77777777" w:rsidR="00335345" w:rsidRDefault="00000000">
      <w:r>
        <w:t>Third, holographic multidimensionality has shown up as a working method, not only a borrowed metaphor: Case One’s single Build 2026 stage moment carried the same recursive shape as its whole arc; Case Four’s “their event”/“our event” exchange compressed an entire town-hall-to-job-fair dysfunction into one sentence; Case Three’s 33-turbines-against-15-permits fact already contains, on its own, the gap the rest of that case only elaborates. The book is not building the tesseract additively, case by case; each room, read closely enough, already shows the shape of the whole.</w:t>
      </w:r>
    </w:p>
    <w:p w14:paraId="0C000032" w14:textId="77777777" w:rsidR="00335345" w:rsidRDefault="00000000">
      <w:r>
        <w:t>Fourth, the cases differ in kind, not only in content, and that difference matters more than any single verdict. Case One is centripetally sealed, recursive, closing back on itself. Case Two is a genuine, unresolved fork between two documents that have never been put in the same room. Case Four’s fuel-cell pivot may be the first candidate in this book for a bet actually moving rather than only restating itself — though whether that movement is a real response to pressure or a financing-driven optic remains genuinely open. Case Three’s market chronotope, a stock price swinging 23% in three days, is a wholly new kind of room: indexed, public, real-time, and not yet shown to connect to the Memphis community’s unresolved contradiction at all.</w:t>
      </w:r>
    </w:p>
    <w:p w14:paraId="0C000033" w14:textId="77777777" w:rsidR="00335345" w:rsidRDefault="00000000">
      <w:r>
        <w:t>Fifth, every case still carries a structural gap, and naming the gap is itself a finding rather than a failure. Case Three lacks a proximate witness; a proposal to fill that gap with financial-sector expert testimony was considered and set aside on the book’s own terms, because expert distance and lived proximity are not interchangeable evidence, however much the first might resemble progress. The SEAM Mirror Effect, introduced through Betty Beeler’s question in Case Five, may be this book’s first concrete answer to Case Four’s original question: an authentic stakeholder win may require a leader made to stand before his own words, indexed against the record they claim to describe — a mechanism that, on the evidence gathered across all five cases so far, has not yet happened to anyone this book has read.</w:t>
      </w:r>
    </w:p>
    <w:p w14:paraId="0C000034" w14:textId="77777777" w:rsidR="00335345" w:rsidRDefault="00000000">
      <w:pPr>
        <w:pStyle w:val="Heading2"/>
      </w:pPr>
      <w:bookmarkStart w:id="62" w:name="_Toc233210989"/>
      <w:r>
        <w:t>Report to the Enthinkment Circle, for the June 29, 2026 Session</w:t>
      </w:r>
      <w:bookmarkEnd w:id="62"/>
    </w:p>
    <w:p w14:paraId="0C000035" w14:textId="77777777" w:rsidR="00335345" w:rsidRDefault="00000000">
      <w:r>
        <w:t xml:space="preserve">Five cases in, the tesseract is showing one pattern more clearly than any other: every leader read so far holds real competence and declines, every time, to bring that competence into contact with the specific, named cost of his own decision. The people who do name that cost — Hume, Kueny, Schafer, the Doña Ana resident who shouted back, Hovden, Baake — are never the leaders themselves. Case Five gave this book its clearest test of whether a leader could close that gap, because Governor Kehoe’s own life contains the grounding his speech currently lacks; four concrete things to watch for in his next public words are now on record. Case Four gave the book a leader’s bet possibly moving for the first time, and the sharpest, most precisely named water-rights collision found in any case yet. Case Three still lacks the one thing every other case has: someone who lives next to the facility and says so — and a proposal to substitute financial-sector </w:t>
      </w:r>
      <w:r>
        <w:lastRenderedPageBreak/>
        <w:t>expert testimony for that gap was tested and set aside, because the two kinds of evidence are not the same thing, however much the first might look like progress toward filling the second. And the holographic claim is no longer only theory: every case’s smallest fragment has now shown the same shape as its whole.</w:t>
      </w:r>
    </w:p>
    <w:p w14:paraId="0C000036" w14:textId="77777777" w:rsidR="00335345" w:rsidRDefault="00000000">
      <w:r>
        <w:t>What this book is asking the Circle on Tuesday: where do we go looking for Case Three’s missing witness, honestly, rather than substituting something easier to find — and is a SEAM Mirror Effect session something this book should describe happening, or something the Circle wants to try to actually convene?</w:t>
      </w:r>
    </w:p>
    <w:p w14:paraId="40FF294F" w14:textId="77777777" w:rsidR="00335345" w:rsidRDefault="00000000">
      <w:pPr>
        <w:pStyle w:val="Heading2"/>
      </w:pPr>
      <w:bookmarkStart w:id="63" w:name="_Toc233210990"/>
      <w:r>
        <w:t>Case Five: Missouri — Governor Kehoe's June 18, 2026 Forum</w:t>
      </w:r>
      <w:bookmarkEnd w:id="63"/>
    </w:p>
    <w:p w14:paraId="17E09983" w14:textId="77777777" w:rsidR="00335345" w:rsidRDefault="00000000">
      <w:pPr>
        <w:spacing w:after="140" w:line="280" w:lineRule="auto"/>
      </w:pPr>
      <w:r>
        <w:rPr>
          <w:rFonts w:ascii="Courier New" w:eastAsia="Courier New" w:hAnsi="Courier New" w:cs="Courier New"/>
          <w:b/>
          <w:bCs/>
          <w:color w:val="A8572F"/>
          <w:sz w:val="18"/>
          <w:szCs w:val="18"/>
        </w:rPr>
        <w:t xml:space="preserve">C5-001  </w:t>
      </w:r>
      <w:r>
        <w:rPr>
          <w:rFonts w:ascii="Courier New" w:eastAsia="Courier New" w:hAnsi="Courier New" w:cs="Courier New"/>
          <w:sz w:val="18"/>
          <w:szCs w:val="18"/>
        </w:rPr>
        <w:t>June 18, 2026, statewide forum on AI and data centers, Missouri University of Science and Technology, Rolla. Governor Mike Kehoe, prepared remarks (no questions taken from the floor):</w:t>
      </w:r>
    </w:p>
    <w:p w14:paraId="1E6E056B" w14:textId="77777777" w:rsidR="00335345" w:rsidRDefault="00000000">
      <w:pPr>
        <w:spacing w:after="140" w:line="280" w:lineRule="auto"/>
      </w:pPr>
      <w:r>
        <w:rPr>
          <w:rFonts w:ascii="Courier New" w:eastAsia="Courier New" w:hAnsi="Courier New" w:cs="Courier New"/>
          <w:b/>
          <w:bCs/>
          <w:color w:val="A8572F"/>
          <w:sz w:val="18"/>
          <w:szCs w:val="18"/>
        </w:rPr>
        <w:t xml:space="preserve">C5-002  </w:t>
      </w:r>
      <w:r>
        <w:rPr>
          <w:rFonts w:ascii="Courier New" w:eastAsia="Courier New" w:hAnsi="Courier New" w:cs="Courier New"/>
          <w:sz w:val="18"/>
          <w:szCs w:val="18"/>
        </w:rPr>
        <w:t>QUOTE: “There are enemies of this country that do not want us to develop this type of technology; they would like to be the sole owner of this type of technology.”</w:t>
      </w:r>
    </w:p>
    <w:p w14:paraId="7DD290A4" w14:textId="77777777" w:rsidR="00335345" w:rsidRDefault="00000000">
      <w:pPr>
        <w:spacing w:after="140" w:line="280" w:lineRule="auto"/>
      </w:pPr>
      <w:r>
        <w:rPr>
          <w:rFonts w:ascii="Courier New" w:eastAsia="Courier New" w:hAnsi="Courier New" w:cs="Courier New"/>
          <w:b/>
          <w:bCs/>
          <w:color w:val="A8572F"/>
          <w:sz w:val="18"/>
          <w:szCs w:val="18"/>
        </w:rPr>
        <w:t xml:space="preserve">C5-003  </w:t>
      </w:r>
      <w:r>
        <w:rPr>
          <w:rFonts w:ascii="Courier New" w:eastAsia="Courier New" w:hAnsi="Courier New" w:cs="Courier New"/>
          <w:sz w:val="18"/>
          <w:szCs w:val="18"/>
        </w:rPr>
        <w:t>Reported by Gray Media's Missouri Capitol Bureau: Kehoe has repeatedly suggested that opposition to data centers is fueled by foreign — specifically Chinese — misinformation, without providing evidence connecting any influence operation to actual Missouri residents.</w:t>
      </w:r>
    </w:p>
    <w:p w14:paraId="1203DB51" w14:textId="77777777" w:rsidR="00335345" w:rsidRDefault="00000000">
      <w:pPr>
        <w:spacing w:after="140" w:line="280" w:lineRule="auto"/>
      </w:pPr>
      <w:r>
        <w:rPr>
          <w:rFonts w:ascii="Courier New" w:eastAsia="Courier New" w:hAnsi="Courier New" w:cs="Courier New"/>
          <w:b/>
          <w:bCs/>
          <w:color w:val="A8572F"/>
          <w:sz w:val="18"/>
          <w:szCs w:val="18"/>
        </w:rPr>
        <w:t xml:space="preserve">C5-004  </w:t>
      </w:r>
      <w:r>
        <w:rPr>
          <w:rFonts w:ascii="Courier New" w:eastAsia="Courier New" w:hAnsi="Courier New" w:cs="Courier New"/>
          <w:sz w:val="18"/>
          <w:szCs w:val="18"/>
        </w:rPr>
        <w:t>Republican State Representative Tricia Byrnes, response:</w:t>
      </w:r>
    </w:p>
    <w:p w14:paraId="39016FF1" w14:textId="77777777" w:rsidR="00335345" w:rsidRDefault="00000000">
      <w:pPr>
        <w:spacing w:after="140" w:line="280" w:lineRule="auto"/>
      </w:pPr>
      <w:r>
        <w:rPr>
          <w:rFonts w:ascii="Courier New" w:eastAsia="Courier New" w:hAnsi="Courier New" w:cs="Courier New"/>
          <w:b/>
          <w:bCs/>
          <w:color w:val="A8572F"/>
          <w:sz w:val="18"/>
          <w:szCs w:val="18"/>
        </w:rPr>
        <w:t xml:space="preserve">C5-005  </w:t>
      </w:r>
      <w:r>
        <w:rPr>
          <w:rFonts w:ascii="Courier New" w:eastAsia="Courier New" w:hAnsi="Courier New" w:cs="Courier New"/>
          <w:sz w:val="18"/>
          <w:szCs w:val="18"/>
        </w:rPr>
        <w:t>QUOTE: “We have extremely intelligent people all across Missouri, and what I'm hearing now is this spin that they're hearing stuff from China. I can tell you, no one from China asked me to have you here today.”</w:t>
      </w:r>
    </w:p>
    <w:p w14:paraId="07304F44" w14:textId="77777777" w:rsidR="00335345" w:rsidRDefault="00000000">
      <w:pPr>
        <w:spacing w:after="140" w:line="280" w:lineRule="auto"/>
      </w:pPr>
      <w:r>
        <w:rPr>
          <w:rFonts w:ascii="Courier New" w:eastAsia="Courier New" w:hAnsi="Courier New" w:cs="Courier New"/>
          <w:b/>
          <w:bCs/>
          <w:color w:val="A8572F"/>
          <w:sz w:val="18"/>
          <w:szCs w:val="18"/>
        </w:rPr>
        <w:t xml:space="preserve">C5-006  </w:t>
      </w:r>
      <w:r>
        <w:rPr>
          <w:rFonts w:ascii="Courier New" w:eastAsia="Courier New" w:hAnsi="Courier New" w:cs="Courier New"/>
          <w:sz w:val="18"/>
          <w:szCs w:val="18"/>
        </w:rPr>
        <w:t>Corbett Shannon, Pacific Root Coalition (Franklin County), public letter:</w:t>
      </w:r>
    </w:p>
    <w:p w14:paraId="635D8798" w14:textId="77777777" w:rsidR="00335345" w:rsidRDefault="00000000">
      <w:pPr>
        <w:spacing w:after="140" w:line="280" w:lineRule="auto"/>
      </w:pPr>
      <w:r>
        <w:rPr>
          <w:rFonts w:ascii="Courier New" w:eastAsia="Courier New" w:hAnsi="Courier New" w:cs="Courier New"/>
          <w:b/>
          <w:bCs/>
          <w:color w:val="A8572F"/>
          <w:sz w:val="18"/>
          <w:szCs w:val="18"/>
        </w:rPr>
        <w:t xml:space="preserve">C5-007  </w:t>
      </w:r>
      <w:r>
        <w:rPr>
          <w:rFonts w:ascii="Courier New" w:eastAsia="Courier New" w:hAnsi="Courier New" w:cs="Courier New"/>
          <w:sz w:val="18"/>
          <w:szCs w:val="18"/>
        </w:rPr>
        <w:t>QUOTE: the claim is “a serious accusation — not just against anonymous voices online, but against the thousands of Missourians who have spoken out at public meetings, written letters, signed petitions, and contacted their elected officials.”</w:t>
      </w:r>
    </w:p>
    <w:p w14:paraId="1627AC49" w14:textId="77777777" w:rsidR="00335345" w:rsidRDefault="00000000">
      <w:pPr>
        <w:spacing w:after="140" w:line="280" w:lineRule="auto"/>
      </w:pPr>
      <w:r>
        <w:rPr>
          <w:rFonts w:ascii="Courier New" w:eastAsia="Courier New" w:hAnsi="Courier New" w:cs="Courier New"/>
          <w:b/>
          <w:bCs/>
          <w:color w:val="A8572F"/>
          <w:sz w:val="18"/>
          <w:szCs w:val="18"/>
        </w:rPr>
        <w:t xml:space="preserve">C5-008  </w:t>
      </w:r>
      <w:r>
        <w:rPr>
          <w:rFonts w:ascii="Courier New" w:eastAsia="Courier New" w:hAnsi="Courier New" w:cs="Courier New"/>
          <w:sz w:val="18"/>
          <w:szCs w:val="18"/>
        </w:rPr>
        <w:t>Jeff Hayden, Franklin County resident, reported statement: non-disclosure agreements signed by commissioners have prevented public discussion of project terms.</w:t>
      </w:r>
    </w:p>
    <w:p w14:paraId="0B092CBD" w14:textId="77777777" w:rsidR="00335345" w:rsidRDefault="00000000">
      <w:pPr>
        <w:spacing w:after="140" w:line="280" w:lineRule="auto"/>
      </w:pPr>
      <w:r>
        <w:rPr>
          <w:rFonts w:ascii="Courier New" w:eastAsia="Courier New" w:hAnsi="Courier New" w:cs="Courier New"/>
          <w:b/>
          <w:bCs/>
          <w:color w:val="A8572F"/>
          <w:sz w:val="18"/>
          <w:szCs w:val="18"/>
        </w:rPr>
        <w:t xml:space="preserve">C5-009  </w:t>
      </w:r>
      <w:r>
        <w:rPr>
          <w:rFonts w:ascii="Courier New" w:eastAsia="Courier New" w:hAnsi="Courier New" w:cs="Courier New"/>
          <w:sz w:val="18"/>
          <w:szCs w:val="18"/>
        </w:rPr>
        <w:t>Tim Schafer, Nodaway County rancher: reported to have broken down describing the impact of a proposed data center roughly one mile from his ranch, at a protest the day before the forum.</w:t>
      </w:r>
    </w:p>
    <w:p w14:paraId="7A05F552" w14:textId="77777777" w:rsidR="00335345" w:rsidRDefault="00000000">
      <w:pPr>
        <w:spacing w:after="200" w:line="300" w:lineRule="auto"/>
      </w:pPr>
      <w:r>
        <w:t>Open question: this case will be read later in this book's schedule, with its full range of distinct voices — the governor's, the legislator's, the coalition's, the press's own fact-checking position, and a rancher's affective testimony — each treated as a genuinely separate room, not two sides.</w:t>
      </w:r>
    </w:p>
    <w:p w14:paraId="51A14080" w14:textId="77777777" w:rsidR="00335345" w:rsidRDefault="00000000">
      <w:pPr>
        <w:pStyle w:val="Heading2"/>
      </w:pPr>
      <w:bookmarkStart w:id="64" w:name="_Toc233210991"/>
      <w:r>
        <w:t>This Week: Cases One and Two, in Dialogue</w:t>
      </w:r>
      <w:bookmarkEnd w:id="64"/>
    </w:p>
    <w:p w14:paraId="32345621" w14:textId="77777777" w:rsidR="00335345" w:rsidRDefault="00000000">
      <w:pPr>
        <w:spacing w:after="200" w:line="300" w:lineRule="auto"/>
      </w:pPr>
      <w:r>
        <w:t xml:space="preserve">The analysis beginning this week reads Cases One and Two through three lenses held separately, none absorbing the others: David and Grace Ann Rosile's Story-Seeds-of-Leadership framework; a Bakhtinian chronotope reading; and a Heideggerian reading of </w:t>
      </w:r>
      <w:r>
        <w:lastRenderedPageBreak/>
        <w:t>authenticity as ownedness (Eigentlichkeit) against the anonymous, conformist they-self (das Man) — paired with the seven principles of True Storytelling (Larsen, Boje, and Bruun, 2020), which ask not only whether a leader's bet is authentic but whether it does the work true storytelling requires: being true and preparing real effort toward a sustainable future; making space that respects the stories already there; building a clear plot that helps people prioritize; minding timing; helping stories on their way; attending to staging; and reflecting on what value the story actually creates.</w:t>
      </w:r>
    </w:p>
    <w:p w14:paraId="0D000001" w14:textId="77777777" w:rsidR="00335345" w:rsidRDefault="00000000">
      <w:pPr>
        <w:pStyle w:val="Heading1"/>
      </w:pPr>
      <w:bookmarkStart w:id="65" w:name="_Toc233207188"/>
      <w:bookmarkStart w:id="66" w:name="_Toc233210992"/>
      <w:r>
        <w:t>References</w:t>
      </w:r>
      <w:bookmarkEnd w:id="65"/>
      <w:bookmarkEnd w:id="66"/>
    </w:p>
    <w:p w14:paraId="0D000002" w14:textId="77777777" w:rsidR="00335345" w:rsidRDefault="00000000">
      <w:pPr>
        <w:spacing w:after="200" w:line="300" w:lineRule="auto"/>
      </w:pPr>
      <w:r>
        <w:rPr>
          <w:i/>
        </w:rPr>
        <w:t>Running list, APA 7th edition style, consolidated from the companion References document (begun June 24, 2026) together with every source cited across Chapter Zero and Chapter One’s analysis sections as of this draft. Verification key: [V] = directly read or fetched in full by Vivara in this project. [D] = supplied directly by David, not independently fetched. [S] = grounded in secondary scholarship or citation/abstract only; primary text not yet read directly in full. [U] = unverified detail, flagged for confirmation before this entry is treated as final. Entries marked [U] or [S] should move to [V] as soon as the primary source is located and read directly; this list grows as new sources are used, added at first use, not reconstructed later from memory.</w:t>
      </w:r>
    </w:p>
    <w:p w14:paraId="0D000003" w14:textId="77777777" w:rsidR="00335345" w:rsidRDefault="00000000">
      <w:pPr>
        <w:pStyle w:val="Heading2"/>
      </w:pPr>
      <w:bookmarkStart w:id="67" w:name="_Toc233210993"/>
      <w:r>
        <w:t>Academic and Theoretical Sources</w:t>
      </w:r>
      <w:bookmarkEnd w:id="67"/>
    </w:p>
    <w:p w14:paraId="0D000004" w14:textId="77777777" w:rsidR="00335345" w:rsidRDefault="00000000">
      <w:r>
        <w:t xml:space="preserve">Argyris, C. (2004). </w:t>
      </w:r>
      <w:r>
        <w:rPr>
          <w:i/>
        </w:rPr>
        <w:t>Reasons and rationalizations: The limits to organizational knowledge.</w:t>
      </w:r>
      <w:r>
        <w:t xml:space="preserve"> Oxford University Press. [S]</w:t>
      </w:r>
    </w:p>
    <w:p w14:paraId="0D000005" w14:textId="77777777" w:rsidR="00335345" w:rsidRDefault="00000000">
      <w:r>
        <w:t xml:space="preserve">Bakhtin, M. M. (1981). </w:t>
      </w:r>
      <w:r>
        <w:rPr>
          <w:i/>
        </w:rPr>
        <w:t>The dialogic imagination: Four essays</w:t>
      </w:r>
      <w:r>
        <w:t xml:space="preserve"> (M. Holquist, Ed.; C. Emerson &amp; M. Holquist, Trans.). University of Texas Press. [V] — </w:t>
      </w:r>
      <w:r>
        <w:rPr>
          <w:i/>
        </w:rPr>
        <w:t>direct verification covers “Discourse in the Novel” and the glossary; “Forms of Time and of the Chronotope in the Novel” (pp. 84–258) not yet independently re-verified in this project against Bakhtin’s own concluding-remarks text. David’s own seven-part chronotope instrument (romantic, everyday adventure, biographical/autobiographical, rogue-clown-fool, Rabelaisian purge, idyllic, drawing room/castle/salon) is the book’s working list and should not be conflated with Bakhtin’s own concluding-remarks catalogue until that primary-text verification occurs.</w:t>
      </w:r>
    </w:p>
    <w:p w14:paraId="0D000006" w14:textId="77777777" w:rsidR="00335345" w:rsidRDefault="00000000">
      <w:r>
        <w:t xml:space="preserve">Bakhtin, M. M. (1993). </w:t>
      </w:r>
      <w:r>
        <w:rPr>
          <w:i/>
        </w:rPr>
        <w:t>Toward a philosophy of the act</w:t>
      </w:r>
      <w:r>
        <w:t xml:space="preserve"> (V. Liapunov, Trans.; V. Liapunov &amp; M. Holquist, Eds.). University of Texas Press. (Original work composed 1919–1921). [V] — foreword and opening text directly fetched and read; grounds the special/moral answerability and no-alibi-in-Being material used throughout Chapter One.</w:t>
      </w:r>
    </w:p>
    <w:p w14:paraId="0D000007" w14:textId="77777777" w:rsidR="00335345" w:rsidRDefault="00000000">
      <w:r>
        <w:t xml:space="preserve">Barad, K. (2007). </w:t>
      </w:r>
      <w:r>
        <w:rPr>
          <w:i/>
        </w:rPr>
        <w:t>Meeting the universe halfway: Quantum physics and the entanglement of matter and meaning.</w:t>
      </w:r>
      <w:r>
        <w:t xml:space="preserve"> Duke University Press. [S] — the agential-realism/intra-action material and the Bohr-Heisenberg tension discussion are grounded in secondary characterization, not a direct fetch of the primary text.</w:t>
      </w:r>
    </w:p>
    <w:p w14:paraId="0D000008" w14:textId="77777777" w:rsidR="00335345" w:rsidRDefault="00000000">
      <w:r>
        <w:lastRenderedPageBreak/>
        <w:t xml:space="preserve">Boje, D. M. (1991). Organizations as storytelling networks: A study of story performance in an office-supply firm. </w:t>
      </w:r>
      <w:r>
        <w:rPr>
          <w:i/>
        </w:rPr>
        <w:t>Administrative Science Quarterly, 36</w:t>
      </w:r>
      <w:r>
        <w:t>(1), 106–126. [V]</w:t>
      </w:r>
    </w:p>
    <w:p w14:paraId="0D000009" w14:textId="77777777" w:rsidR="00335345" w:rsidRDefault="00000000">
      <w:r>
        <w:t xml:space="preserve">Boje, D. M. (1995). Stories of the storytelling organization: A postmodern analysis of Disney as “Tamara-Land.” </w:t>
      </w:r>
      <w:r>
        <w:rPr>
          <w:i/>
        </w:rPr>
        <w:t>Academy of Management Journal, 38</w:t>
      </w:r>
      <w:r>
        <w:t>(4), 997–1035. [V]</w:t>
      </w:r>
    </w:p>
    <w:p w14:paraId="0D00000A" w14:textId="77777777" w:rsidR="00335345" w:rsidRDefault="00000000">
      <w:r>
        <w:t xml:space="preserve">Boje, D. M. (2001). </w:t>
      </w:r>
      <w:r>
        <w:rPr>
          <w:i/>
        </w:rPr>
        <w:t>Narrative methods for organizational and communication research.</w:t>
      </w:r>
      <w:r>
        <w:t xml:space="preserve"> Sage. [D]</w:t>
      </w:r>
    </w:p>
    <w:p w14:paraId="0D00000B" w14:textId="77777777" w:rsidR="00335345" w:rsidRDefault="00000000">
      <w:r>
        <w:t xml:space="preserve">Boje, D. M. (2008). </w:t>
      </w:r>
      <w:r>
        <w:rPr>
          <w:i/>
        </w:rPr>
        <w:t>Storytelling organizations.</w:t>
      </w:r>
      <w:r>
        <w:t xml:space="preserve"> Sage. [D] — Chapter 1 (“From Systems to Complexity Thinking”) supplied directly by David and read in full; grounds the holographic-multidimensionality and Tamaraland/chronotope-fusion material. Stable public link not yet located; remaining chapters not yet supplied.</w:t>
      </w:r>
    </w:p>
    <w:p w14:paraId="0D00000C" w14:textId="77777777" w:rsidR="00335345" w:rsidRDefault="00000000">
      <w:r>
        <w:t xml:space="preserve">Boje, D. M. (2009, June 8–10). </w:t>
      </w:r>
      <w:r>
        <w:rPr>
          <w:i/>
        </w:rPr>
        <w:t>Storytelling, appreciative inquiry, and tetranormalization</w:t>
      </w:r>
      <w:r>
        <w:t xml:space="preserve"> [Conference paper]. International Conference and Doctoral Consortium on Evaluation Metrics of Corporate Social and Environmental Responsibility, ISEOR, University of Lyon, France. [V]</w:t>
      </w:r>
    </w:p>
    <w:p w14:paraId="0D00000D" w14:textId="77777777" w:rsidR="00335345" w:rsidRDefault="00000000">
      <w:r>
        <w:t xml:space="preserve">Boje, D. M. (2015). Change solutions to the norms and standards overwhelming organizations: An introduction to “fractal” wings of “tetranormalizing.” In </w:t>
      </w:r>
      <w:r>
        <w:rPr>
          <w:i/>
        </w:rPr>
        <w:t>Organizational change and global standardization</w:t>
      </w:r>
      <w:r>
        <w:t xml:space="preserve"> (pp. 39–67). Routledge. [D]</w:t>
      </w:r>
    </w:p>
    <w:p w14:paraId="0D00000E" w14:textId="77777777" w:rsidR="00335345" w:rsidRDefault="00000000">
      <w:r>
        <w:t xml:space="preserve">Boje, D. M. (2019). Stories of the storytelling organization: A postmodern analysis of Disney as “Tamara-Land.” In S. Linstead (Ed.), </w:t>
      </w:r>
      <w:r>
        <w:rPr>
          <w:i/>
        </w:rPr>
        <w:t>Postmodern management theory</w:t>
      </w:r>
      <w:r>
        <w:t xml:space="preserve"> (pp. 421–459). Routledge. [D] — a 2019 republication/chapter version of the 1995 AMJ argument; cite the original 1995 entry for the primary source unless specifically citing this chapter’s framing.</w:t>
      </w:r>
    </w:p>
    <w:p w14:paraId="0D00000F" w14:textId="77777777" w:rsidR="00335345" w:rsidRDefault="00000000">
      <w:r>
        <w:t xml:space="preserve">Boje, D. M. (2025). </w:t>
      </w:r>
      <w:r>
        <w:rPr>
          <w:i/>
        </w:rPr>
        <w:t>Quantum storytelling and stakeholder capitalism.</w:t>
      </w:r>
      <w:r>
        <w:t xml:space="preserve"> GrowthOD Press. [D] — [U] full publication details not independently confirmed.</w:t>
      </w:r>
    </w:p>
    <w:p w14:paraId="0D000010" w14:textId="77777777" w:rsidR="00335345" w:rsidRDefault="00000000">
      <w:r>
        <w:t xml:space="preserve">Boje, D. M., &amp; Rosile, G. A. (2002). </w:t>
      </w:r>
      <w:r>
        <w:rPr>
          <w:i/>
        </w:rPr>
        <w:t>Theatre of SEAM</w:t>
      </w:r>
      <w:r>
        <w:t xml:space="preserve"> [Unpublished manuscript]. https://davidboje.com/655/ORM_Storytelling_in_Action_BOOK/Theatre_of_SEAM_27JUNE02.pdf [U]</w:t>
      </w:r>
    </w:p>
    <w:p w14:paraId="0D000011" w14:textId="77777777" w:rsidR="00335345" w:rsidRDefault="00000000">
      <w:r>
        <w:t xml:space="preserve">Boje, D. M., &amp; Rosile, G. A. (2008). Specters of Wal-Mart: A critical discourse analysis of stories of Sam Walton’s ghost. </w:t>
      </w:r>
      <w:r>
        <w:rPr>
          <w:i/>
        </w:rPr>
        <w:t>Critical Discourse Studies, 5</w:t>
      </w:r>
      <w:r>
        <w:t>(2), 153–179. [D]</w:t>
      </w:r>
    </w:p>
    <w:p w14:paraId="0D000012" w14:textId="77777777" w:rsidR="00335345" w:rsidRDefault="00000000">
      <w:r>
        <w:t xml:space="preserve">Boje, D. M., &amp; Rosile, G. A. (2016). Restorying and quantum storytelling: Transforming the analysis and intervention process. In D. M. Boje &amp; R. J. Hatch (Eds.), </w:t>
      </w:r>
      <w:r>
        <w:rPr>
          <w:i/>
        </w:rPr>
        <w:t>Life storytelling: Narrative inquiry in daily practice</w:t>
      </w:r>
      <w:r>
        <w:t xml:space="preserve"> (pp. 67–85). Routledge. [V] (cited within the 2025 Tamara Journal piece)</w:t>
      </w:r>
    </w:p>
    <w:p w14:paraId="0D000013" w14:textId="77777777" w:rsidR="00335345" w:rsidRDefault="00000000">
      <w:r>
        <w:t xml:space="preserve">Boje, D. M., &amp; Rosile, G. A. (2025). </w:t>
      </w:r>
      <w:r>
        <w:rPr>
          <w:i/>
        </w:rPr>
        <w:t>PerView coaching manual: Processes of embodied restorying and VIEW.</w:t>
      </w:r>
      <w:r>
        <w:t xml:space="preserve"> PerView.org Publications. [V] (cited within the 2025 Tamara Journal piece)</w:t>
      </w:r>
    </w:p>
    <w:p w14:paraId="0D000014" w14:textId="77777777" w:rsidR="00335345" w:rsidRDefault="00000000">
      <w:r>
        <w:t xml:space="preserve">Boje, D. M., &amp; Rosile, G. A. (2026). The dark side of leadership storytelling: Betraying stakeholder trust. In [Rixon, Ed.], </w:t>
      </w:r>
      <w:r>
        <w:rPr>
          <w:i/>
        </w:rPr>
        <w:t>Narrative leadership development.</w:t>
      </w:r>
      <w:r>
        <w:t xml:space="preserve"> Routledge. [D] — [U] full editor name, book title, and page numbers to be confirmed against final published version; chapter supplied directly by David in full.</w:t>
      </w:r>
    </w:p>
    <w:p w14:paraId="0D000015" w14:textId="77777777" w:rsidR="00335345" w:rsidRDefault="00000000">
      <w:r>
        <w:t xml:space="preserve">Boje, D. M., Rosile, G. A., Carlon, D. M., Downs, A., &amp; Saylors, R. (2013). Storytelling diamond: An antenarrative integration of the six facets of storytelling in organization research design. </w:t>
      </w:r>
      <w:r>
        <w:rPr>
          <w:i/>
        </w:rPr>
        <w:t>Organizational Research Methods, 16</w:t>
      </w:r>
      <w:r>
        <w:t>(4), 557–580. https://doi.org/10.1177/1094428113481670 [D]</w:t>
      </w:r>
    </w:p>
    <w:p w14:paraId="0D000016" w14:textId="77777777" w:rsidR="00335345" w:rsidRDefault="00000000">
      <w:r>
        <w:t xml:space="preserve">Boje, D. M., &amp; Saylors, R. (2023). </w:t>
      </w:r>
      <w:r>
        <w:rPr>
          <w:i/>
        </w:rPr>
        <w:t>The seven Bs of antenarrative: Before, beneath, bets, being, becoming, between, and beyond.</w:t>
      </w:r>
      <w:r>
        <w:t xml:space="preserve"> Antenarrative.com. [D] — [U] exact publication format/venue to be confirmed.</w:t>
      </w:r>
    </w:p>
    <w:p w14:paraId="0D000017" w14:textId="77777777" w:rsidR="00335345" w:rsidRDefault="00000000">
      <w:r>
        <w:lastRenderedPageBreak/>
        <w:t xml:space="preserve">Boje, D. M., &amp; Svane, M. S. (2015). </w:t>
      </w:r>
      <w:r>
        <w:rPr>
          <w:i/>
        </w:rPr>
        <w:t>Tamara land, fractal change management: In between managerialist narrative and polyphonic living stories</w:t>
      </w:r>
      <w:r>
        <w:t xml:space="preserve"> [Conference paper]. Sc. MOI Conference. https://vbn.aau.dk/ws/portalfiles/portal/225730097/Tamara_Land_Fractal_Change_Management_Las_Vegas_Paper.pdf [V] (cited within the 2025 Tamara Journal piece)</w:t>
      </w:r>
    </w:p>
    <w:p w14:paraId="0D000018" w14:textId="77777777" w:rsidR="00335345" w:rsidRDefault="00000000">
      <w:r>
        <w:t>Boje, D. M., Svane, M., Henderson, T., &amp; Strevel, H. B. (2015). Critical corporate social responsibility in Tamara-land: The role of tetranormalizing fractals. In R. Ocler (Ed.), [Springer book chapter, title to be confirmed]. [D] — [U] full chapter/book title not independently confirmed.</w:t>
      </w:r>
    </w:p>
    <w:p w14:paraId="0D000019" w14:textId="77777777" w:rsidR="00335345" w:rsidRDefault="00000000">
      <w:r>
        <w:t xml:space="preserve">Davoine, E. (2014). The mirror-effect: A self-image for change. In H. Savall &amp; V. Zardet (Eds.), </w:t>
      </w:r>
      <w:r>
        <w:rPr>
          <w:i/>
        </w:rPr>
        <w:t>Traité du management socio-économique: Théorie et pratiques</w:t>
      </w:r>
      <w:r>
        <w:t xml:space="preserve"> (pp. 1145–1153). EMS. [S] — grounded in citation and abstract; chapter not yet independently read in full.</w:t>
      </w:r>
    </w:p>
    <w:p w14:paraId="0D00001A" w14:textId="77777777" w:rsidR="00335345" w:rsidRDefault="00000000">
      <w:r>
        <w:t xml:space="preserve">Heidegger, M. (1962). </w:t>
      </w:r>
      <w:r>
        <w:rPr>
          <w:i/>
        </w:rPr>
        <w:t>Being and time</w:t>
      </w:r>
      <w:r>
        <w:t xml:space="preserve"> (J. Macquarrie &amp; E. Robinson, Trans.). Harper &amp; Row. (Original work published 1927). [S] — grounded in secondary scholarship (Stanford Encyclopedia of Philosophy; McManus, Ed., 2015 anthology; Britannica); primary text exceeded single-fetch size limit and has not yet been read directly in full.</w:t>
      </w:r>
    </w:p>
    <w:p w14:paraId="0D00001B" w14:textId="77777777" w:rsidR="00335345" w:rsidRDefault="00000000">
      <w:r>
        <w:t xml:space="preserve">Heidegger, M. (1977). </w:t>
      </w:r>
      <w:r>
        <w:rPr>
          <w:i/>
        </w:rPr>
        <w:t>The question concerning technology and other essays</w:t>
      </w:r>
      <w:r>
        <w:t xml:space="preserve"> (W. Lovitt, Trans.). Garland Publishing. [V] — Lovitt’s introduction directly fetched and read in full; the essay’s own core terms (Enframing, standing-reserve, the danger) confirmed via Lovitt’s introduction together with independent secondary corroboration.</w:t>
      </w:r>
    </w:p>
    <w:p w14:paraId="0D00001C" w14:textId="77777777" w:rsidR="00335345" w:rsidRDefault="00000000">
      <w:r>
        <w:t xml:space="preserve">Krizanc, J. (1981). </w:t>
      </w:r>
      <w:r>
        <w:rPr>
          <w:i/>
        </w:rPr>
        <w:t>Tamara</w:t>
      </w:r>
      <w:r>
        <w:t xml:space="preserve"> [Play script]. Necessary Angel Theatre Company. [V] (production history and plot details verified via web search, not the script itself)</w:t>
      </w:r>
    </w:p>
    <w:p w14:paraId="0D00001D" w14:textId="77777777" w:rsidR="00335345" w:rsidRDefault="00000000">
      <w:r>
        <w:t xml:space="preserve">Lacan, J. (1949). </w:t>
      </w:r>
      <w:r>
        <w:rPr>
          <w:i/>
        </w:rPr>
        <w:t>The mirror stage as formative of the function of the I</w:t>
      </w:r>
      <w:r>
        <w:t xml:space="preserve"> [Conference paper]. 16th International Congress of Psychoanalysis, Zürich. [S]</w:t>
      </w:r>
    </w:p>
    <w:p w14:paraId="0D00001E" w14:textId="77777777" w:rsidR="00335345" w:rsidRDefault="00000000">
      <w:r>
        <w:t xml:space="preserve">Larsen, J., Boje, D. M., &amp; Bruun, L. (2020). </w:t>
      </w:r>
      <w:r>
        <w:rPr>
          <w:i/>
        </w:rPr>
        <w:t>True storytelling: Seven principles for an ethical and sustainable change-management strategy.</w:t>
      </w:r>
      <w:r>
        <w:t xml:space="preserve"> Routledge. [D] — seven principles summary supplied directly by David; full text not independently read.</w:t>
      </w:r>
    </w:p>
    <w:p w14:paraId="0D00001F" w14:textId="77777777" w:rsidR="00335345" w:rsidRDefault="00000000">
      <w:r>
        <w:t xml:space="preserve">McManus, D. (Ed.). (2015). </w:t>
      </w:r>
      <w:r>
        <w:rPr>
          <w:i/>
        </w:rPr>
        <w:t>Heidegger, authenticity and the self: Themes from division two of Being and Time.</w:t>
      </w:r>
      <w:r>
        <w:t xml:space="preserve"> Routledge. [S] (used as secondary grounding only)</w:t>
      </w:r>
    </w:p>
    <w:p w14:paraId="0D000020" w14:textId="77777777" w:rsidR="00335345" w:rsidRDefault="00000000">
      <w:r>
        <w:t xml:space="preserve">Rosile, G. A., Boje, D. M., &amp; Saylors, R. (2020). Quantum storytelling and anticipatory aesthetics: The self-correcting enterprise. </w:t>
      </w:r>
      <w:r>
        <w:rPr>
          <w:i/>
        </w:rPr>
        <w:t>Tamara Journal for Critical Organization Inquiry, 18</w:t>
      </w:r>
      <w:r>
        <w:t>(1), 9–24. [V] (cited within the 2025 Tamara Journal piece)</w:t>
      </w:r>
    </w:p>
    <w:p w14:paraId="0D000021" w14:textId="77777777" w:rsidR="00335345" w:rsidRDefault="00000000">
      <w:r>
        <w:t xml:space="preserve">Savall, H. (2003). </w:t>
      </w:r>
      <w:r>
        <w:rPr>
          <w:i/>
        </w:rPr>
        <w:t>Value-added auditing: A true tool of corporate governance.</w:t>
      </w:r>
      <w:r>
        <w:t xml:space="preserve"> ISEOR. [V] (cited within the 2025 Tamara Journal piece)</w:t>
      </w:r>
    </w:p>
    <w:p w14:paraId="0D000022" w14:textId="77777777" w:rsidR="00335345" w:rsidRDefault="00000000">
      <w:r>
        <w:t xml:space="preserve">Savall, H., &amp; Zardet, V. (2004). </w:t>
      </w:r>
      <w:r>
        <w:rPr>
          <w:i/>
        </w:rPr>
        <w:t>Recherche en sciences de gestion: Approche qualimétrique, observer l’objet complexe.</w:t>
      </w:r>
      <w:r>
        <w:t xml:space="preserve"> Economica. (English translation published 2011 as </w:t>
      </w:r>
      <w:r>
        <w:rPr>
          <w:i/>
        </w:rPr>
        <w:t>The qualimetrics approach: Observing the complex object</w:t>
      </w:r>
      <w:r>
        <w:t>, IAP, prefaced by D. Boje.) [S]</w:t>
      </w:r>
    </w:p>
    <w:p w14:paraId="0D000023" w14:textId="77777777" w:rsidR="00335345" w:rsidRDefault="00000000">
      <w:r>
        <w:t xml:space="preserve">Savall, H., &amp; Zardet, V. (2005). </w:t>
      </w:r>
      <w:r>
        <w:rPr>
          <w:i/>
        </w:rPr>
        <w:t>Tétranormalisation: Défis et dynamiques.</w:t>
      </w:r>
      <w:r>
        <w:t xml:space="preserve"> Economica. [V] (cited within Boje, 2009)</w:t>
      </w:r>
    </w:p>
    <w:p w14:paraId="0D000024" w14:textId="77777777" w:rsidR="00335345" w:rsidRDefault="00000000">
      <w:r>
        <w:t xml:space="preserve">Savall, H., &amp; Zardet, V. (2008). </w:t>
      </w:r>
      <w:r>
        <w:rPr>
          <w:i/>
        </w:rPr>
        <w:t>Mastering hidden costs and socio-economic performance.</w:t>
      </w:r>
      <w:r>
        <w:t xml:space="preserve"> Information Age Publishing. [V] (cited within both Boje, 2009 and the Dark Side chapter)</w:t>
      </w:r>
    </w:p>
    <w:p w14:paraId="0D000025" w14:textId="77777777" w:rsidR="00335345" w:rsidRDefault="00000000">
      <w:r>
        <w:t xml:space="preserve">Savall, H., Zardet, V., Bonnet, M., &amp; Savall, A. (2011). </w:t>
      </w:r>
      <w:r>
        <w:rPr>
          <w:i/>
        </w:rPr>
        <w:t>Research methods in socio-economic management.</w:t>
      </w:r>
      <w:r>
        <w:t xml:space="preserve"> ISEOR &amp; Information Age Publishing. [V] (cited within the 2025 Tamara Journal piece)</w:t>
      </w:r>
    </w:p>
    <w:p w14:paraId="0D000026" w14:textId="77777777" w:rsidR="00335345" w:rsidRDefault="00000000">
      <w:r>
        <w:lastRenderedPageBreak/>
        <w:t xml:space="preserve">Savall, H., Zardet, V., Bonnet, M., &amp; Savall, A. (2024). Presentation of SEAM and opening up on storytelling approaches. In D. M. Boje (Editor-in-Chief) &amp; A. Savall (Vol. Ed.), </w:t>
      </w:r>
      <w:r>
        <w:rPr>
          <w:i/>
        </w:rPr>
        <w:t>Business storytelling of socioeconomics</w:t>
      </w:r>
      <w:r>
        <w:t xml:space="preserve"> (Vol. 5, pp. 3–30). World Scientific Publishing. [V] (cited within the 2025 Tamara Journal piece)</w:t>
      </w:r>
    </w:p>
    <w:p w14:paraId="0D000027" w14:textId="77777777" w:rsidR="00335345" w:rsidRDefault="00000000">
      <w:pPr>
        <w:pStyle w:val="Heading2"/>
      </w:pPr>
      <w:bookmarkStart w:id="68" w:name="_Toc233210994"/>
      <w:r>
        <w:t>Journalism and Primary-Source Case Material</w:t>
      </w:r>
      <w:bookmarkEnd w:id="68"/>
    </w:p>
    <w:p w14:paraId="0D000028" w14:textId="77777777" w:rsidR="00335345" w:rsidRDefault="00000000">
      <w:r>
        <w:rPr>
          <w:i/>
        </w:rPr>
        <w:t>Not academic citations, but sourced and dateable; this section grows fastest as the living cases continue to unfold.</w:t>
      </w:r>
    </w:p>
    <w:p w14:paraId="0D000029" w14:textId="77777777" w:rsidR="00335345" w:rsidRDefault="00000000">
      <w:r>
        <w:t xml:space="preserve">Anthropic. (2026, June 12). </w:t>
      </w:r>
      <w:r>
        <w:rPr>
          <w:i/>
        </w:rPr>
        <w:t>Statement on the US government directive to suspend access to Fable 5 and Mythos 5.</w:t>
      </w:r>
      <w:r>
        <w:t xml:space="preserve"> https://www.anthropic.com/news/fable-mythos-access [V]</w:t>
      </w:r>
    </w:p>
    <w:p w14:paraId="0D00002A" w14:textId="77777777" w:rsidR="00335345" w:rsidRDefault="00000000">
      <w:r>
        <w:t>Business Chief. (2026, June 23). Microsoft CEO Satya Nadella: Companies need an AI reset. [V]</w:t>
      </w:r>
    </w:p>
    <w:p w14:paraId="0D00002B" w14:textId="77777777" w:rsidR="00335345" w:rsidRDefault="00000000">
      <w:r>
        <w:t>BusinessToday. (2026, June 22). Microsoft’s Satya Nadella calls for an AI reset; warns against OpenAI Anthropic dominance. [V]</w:t>
      </w:r>
    </w:p>
    <w:p w14:paraId="0D00002C" w14:textId="77777777" w:rsidR="00335345" w:rsidRDefault="00000000">
      <w:r>
        <w:t>Computing.co.uk. (2026, June). Microsoft’s Nadella warns against concentration of AI power. [V]</w:t>
      </w:r>
    </w:p>
    <w:p w14:paraId="0D00002D" w14:textId="77777777" w:rsidR="00335345" w:rsidRDefault="00000000">
      <w:r>
        <w:t xml:space="preserve">Fortune. (2026a, May 26). </w:t>
      </w:r>
      <w:r>
        <w:rPr>
          <w:i/>
        </w:rPr>
        <w:t>Sam Altman and Dario Amodei are both walking back their AI jobs apocalypse prophecies as they eye blockbuster IPOs.</w:t>
      </w:r>
      <w:r>
        <w:t xml:space="preserve"> https://fortune.com/2026/05/26/sam-altman-dario-amodei-walking-back-ai-jobs-apocalypse-prophecies-ipo/ [V]</w:t>
      </w:r>
    </w:p>
    <w:p w14:paraId="0D00002E" w14:textId="77777777" w:rsidR="00335345" w:rsidRDefault="00000000">
      <w:r>
        <w:t xml:space="preserve">Fortune. (2026b, June 13). </w:t>
      </w:r>
      <w:r>
        <w:rPr>
          <w:i/>
        </w:rPr>
        <w:t>Anthropic disables Fable and Mythos AI models following U.S. government export ban.</w:t>
      </w:r>
      <w:r>
        <w:t xml:space="preserve"> https://fortune.com/2026/06/13/anthropic-disables-fable-mythos-export-controls-national-security-threat/ [V]</w:t>
      </w:r>
    </w:p>
    <w:p w14:paraId="0D00002F" w14:textId="77777777" w:rsidR="00335345" w:rsidRDefault="00000000">
      <w:r>
        <w:t>Fox Business. (2026, June). Satya Nadella warns AI companies must earn public trust on job impact. [V]</w:t>
      </w:r>
    </w:p>
    <w:p w14:paraId="0D000030" w14:textId="77777777" w:rsidR="00335345" w:rsidRDefault="00000000">
      <w:r>
        <w:t>KY3 / ABC17 / Gray Media Missouri Capitol Bureau. (2026, June). Coverage and fact-check of Governor Mike Kehoe’s June 18, 2026 Missouri S&amp;T forum remarks, and subsequent June 22–23 follow-up coverage tracing the “foreign misinformation” claim to a Graphika-identified influence network targeting OpenAI and U.S. tariff policy. [V] — exact article titles/bylines to be confirmed and added individually.</w:t>
      </w:r>
    </w:p>
    <w:p w14:paraId="0D000031" w14:textId="77777777" w:rsidR="00335345" w:rsidRDefault="00000000">
      <w:r>
        <w:t>TechCrunch. (2026, January 5). Microsoft’s Nadella wants us to stop thinking of AI as ‘slop.’ [V]</w:t>
      </w:r>
    </w:p>
    <w:p w14:paraId="0D000032" w14:textId="77777777" w:rsidR="00335345" w:rsidRDefault="00000000">
      <w:r>
        <w:t>TechRadar. (2026, June). ‘The last thing any of us want’: Microsoft CEO Satya Nadella warns AI dominance could ‘hollow out entire industries.’ [V]</w:t>
      </w:r>
    </w:p>
    <w:p w14:paraId="0D000033" w14:textId="77777777" w:rsidR="00335345" w:rsidRDefault="00000000">
      <w:r>
        <w:t>Windows Central. (2026, June). Microsoft AI chief backtracks on job loss fears — while Satya Nadella pushes for AI agents to be treated like employees. [V]</w:t>
      </w:r>
    </w:p>
    <w:p w14:paraId="0D000034" w14:textId="77777777" w:rsidR="00335345" w:rsidRDefault="00000000">
      <w:pPr>
        <w:spacing w:after="200" w:line="300" w:lineRule="auto"/>
      </w:pPr>
      <w:r>
        <w:rPr>
          <w:i/>
        </w:rPr>
        <w:t xml:space="preserve">Also drawn on for Cases Three, Four, and Five, journalistic and primary-source coverage of: SpaceX’s May 2026 IPO prospectus and June 2026 Nasdaq debut and selloff; the Reflection AI/Colossus 2 compute-leasing deal; the Southern Environmental Law Center’s and Protect Our Aquifer’s Memphis filings; Project Jupiter’s January 2026 bond approval, June 9, 2026 town-hall-to-job-fair conversion, and April 27, 2026 fuel-cell energy announcement in Doña Ana County, New Mexico; the New Mexico State Ethics Commission’s Lobbyist Regulation Act suit; the Center for </w:t>
      </w:r>
      <w:r>
        <w:rPr>
          <w:i/>
        </w:rPr>
        <w:lastRenderedPageBreak/>
        <w:t>Biological Diversity’s Rio Grande Compact protest filing; and CorpWatch’s June 16, 2026 MAGA Inc. report. [V] for each — individual outlet names, bylines, and exact publication dates to be confirmed and itemized as this list is revised.</w:t>
      </w:r>
    </w:p>
    <w:p w14:paraId="0D000035" w14:textId="77777777" w:rsidR="00335345" w:rsidRDefault="00000000">
      <w:pPr>
        <w:spacing w:after="200" w:line="300" w:lineRule="auto"/>
      </w:pPr>
      <w:r>
        <w:rPr>
          <w:i/>
        </w:rPr>
        <w:t>Working documents and confirmations still needed: independent (non-official, non-campaign) biographical sourcing on Governor Kehoe’s formation; direct reading of Davoine (2014) in full, beyond citation and abstract; direct primary-text verification of Bakhtin’s “Forms of Time and of the Chronotope in the Novel” (1981, pp. 84–258); a stable public link for Boje (2008), Storytelling Organizations, and any chapters beyond Chapter 1; itemized bylines and dates for the journalism block above.</w:t>
      </w:r>
    </w:p>
    <w:sectPr w:rsidR="00335345" w:rsidSect="00C12A98">
      <w:footerReference w:type="even" r:id="rId10"/>
      <w:footerReference w:type="default" r:id="rId11"/>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52E2F6" w14:textId="77777777" w:rsidR="00F106D7" w:rsidRDefault="00F106D7" w:rsidP="00C12A98">
      <w:r>
        <w:separator/>
      </w:r>
    </w:p>
  </w:endnote>
  <w:endnote w:type="continuationSeparator" w:id="0">
    <w:p w14:paraId="6613F444" w14:textId="77777777" w:rsidR="00F106D7" w:rsidRDefault="00F106D7" w:rsidP="00C1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40557200"/>
      <w:docPartObj>
        <w:docPartGallery w:val="Page Numbers (Bottom of Page)"/>
        <w:docPartUnique/>
      </w:docPartObj>
    </w:sdtPr>
    <w:sdtContent>
      <w:p w14:paraId="09CEC9C0" w14:textId="75B22AAE" w:rsidR="00C12A98" w:rsidRDefault="00C12A98" w:rsidP="00C762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0458C7" w14:textId="77777777" w:rsidR="00C12A98" w:rsidRDefault="00C1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77974471"/>
      <w:docPartObj>
        <w:docPartGallery w:val="Page Numbers (Bottom of Page)"/>
        <w:docPartUnique/>
      </w:docPartObj>
    </w:sdtPr>
    <w:sdtContent>
      <w:p w14:paraId="20473998" w14:textId="3FB63BFA" w:rsidR="00C12A98" w:rsidRDefault="00C12A98" w:rsidP="00C762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B77D1B" w14:textId="77777777" w:rsidR="00C12A98" w:rsidRDefault="00C1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3BF49A" w14:textId="77777777" w:rsidR="00F106D7" w:rsidRDefault="00F106D7" w:rsidP="00C12A98">
      <w:r>
        <w:separator/>
      </w:r>
    </w:p>
  </w:footnote>
  <w:footnote w:type="continuationSeparator" w:id="0">
    <w:p w14:paraId="204F5835" w14:textId="77777777" w:rsidR="00F106D7" w:rsidRDefault="00F106D7" w:rsidP="00C1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A84C6D"/>
    <w:multiLevelType w:val="hybridMultilevel"/>
    <w:tmpl w:val="50DC6A3C"/>
    <w:lvl w:ilvl="0" w:tplc="F64C880E">
      <w:start w:val="1"/>
      <w:numFmt w:val="bullet"/>
      <w:lvlText w:val="•"/>
      <w:lvlJc w:val="left"/>
      <w:pPr>
        <w:ind w:left="720" w:hanging="360"/>
      </w:pPr>
    </w:lvl>
    <w:lvl w:ilvl="1" w:tplc="1608A958">
      <w:numFmt w:val="decimal"/>
      <w:lvlText w:val=""/>
      <w:lvlJc w:val="left"/>
    </w:lvl>
    <w:lvl w:ilvl="2" w:tplc="410278B4">
      <w:numFmt w:val="decimal"/>
      <w:lvlText w:val=""/>
      <w:lvlJc w:val="left"/>
    </w:lvl>
    <w:lvl w:ilvl="3" w:tplc="00203E6A">
      <w:numFmt w:val="decimal"/>
      <w:lvlText w:val=""/>
      <w:lvlJc w:val="left"/>
    </w:lvl>
    <w:lvl w:ilvl="4" w:tplc="EBE67D3C">
      <w:numFmt w:val="decimal"/>
      <w:lvlText w:val=""/>
      <w:lvlJc w:val="left"/>
    </w:lvl>
    <w:lvl w:ilvl="5" w:tplc="F232FC5A">
      <w:numFmt w:val="decimal"/>
      <w:lvlText w:val=""/>
      <w:lvlJc w:val="left"/>
    </w:lvl>
    <w:lvl w:ilvl="6" w:tplc="A4C811EE">
      <w:numFmt w:val="decimal"/>
      <w:lvlText w:val=""/>
      <w:lvlJc w:val="left"/>
    </w:lvl>
    <w:lvl w:ilvl="7" w:tplc="42702D7A">
      <w:numFmt w:val="decimal"/>
      <w:lvlText w:val=""/>
      <w:lvlJc w:val="left"/>
    </w:lvl>
    <w:lvl w:ilvl="8" w:tplc="2562A328">
      <w:numFmt w:val="decimal"/>
      <w:lvlText w:val=""/>
      <w:lvlJc w:val="left"/>
    </w:lvl>
  </w:abstractNum>
  <w:abstractNum w:abstractNumId="1" w15:restartNumberingAfterBreak="0">
    <w:nsid w:val="191739AA"/>
    <w:multiLevelType w:val="hybridMultilevel"/>
    <w:tmpl w:val="B7E2D018"/>
    <w:lvl w:ilvl="0" w:tplc="9EB4037A">
      <w:start w:val="1"/>
      <w:numFmt w:val="bullet"/>
      <w:lvlText w:val="●"/>
      <w:lvlJc w:val="left"/>
      <w:pPr>
        <w:ind w:left="720" w:hanging="360"/>
      </w:pPr>
    </w:lvl>
    <w:lvl w:ilvl="1" w:tplc="A2D8B19A">
      <w:start w:val="1"/>
      <w:numFmt w:val="bullet"/>
      <w:lvlText w:val="○"/>
      <w:lvlJc w:val="left"/>
      <w:pPr>
        <w:ind w:left="1440" w:hanging="360"/>
      </w:pPr>
    </w:lvl>
    <w:lvl w:ilvl="2" w:tplc="EB0A9330">
      <w:start w:val="1"/>
      <w:numFmt w:val="bullet"/>
      <w:lvlText w:val="■"/>
      <w:lvlJc w:val="left"/>
      <w:pPr>
        <w:ind w:left="2160" w:hanging="360"/>
      </w:pPr>
    </w:lvl>
    <w:lvl w:ilvl="3" w:tplc="2BF2302A">
      <w:start w:val="1"/>
      <w:numFmt w:val="bullet"/>
      <w:lvlText w:val="●"/>
      <w:lvlJc w:val="left"/>
      <w:pPr>
        <w:ind w:left="2880" w:hanging="360"/>
      </w:pPr>
    </w:lvl>
    <w:lvl w:ilvl="4" w:tplc="0B9A8460">
      <w:start w:val="1"/>
      <w:numFmt w:val="bullet"/>
      <w:lvlText w:val="○"/>
      <w:lvlJc w:val="left"/>
      <w:pPr>
        <w:ind w:left="3600" w:hanging="360"/>
      </w:pPr>
    </w:lvl>
    <w:lvl w:ilvl="5" w:tplc="BF9AF15C">
      <w:start w:val="1"/>
      <w:numFmt w:val="bullet"/>
      <w:lvlText w:val="■"/>
      <w:lvlJc w:val="left"/>
      <w:pPr>
        <w:ind w:left="4320" w:hanging="360"/>
      </w:pPr>
    </w:lvl>
    <w:lvl w:ilvl="6" w:tplc="F61C3A14">
      <w:start w:val="1"/>
      <w:numFmt w:val="bullet"/>
      <w:lvlText w:val="●"/>
      <w:lvlJc w:val="left"/>
      <w:pPr>
        <w:ind w:left="5040" w:hanging="360"/>
      </w:pPr>
    </w:lvl>
    <w:lvl w:ilvl="7" w:tplc="7BA27956">
      <w:start w:val="1"/>
      <w:numFmt w:val="bullet"/>
      <w:lvlText w:val="●"/>
      <w:lvlJc w:val="left"/>
      <w:pPr>
        <w:ind w:left="5760" w:hanging="360"/>
      </w:pPr>
    </w:lvl>
    <w:lvl w:ilvl="8" w:tplc="7E9A6E52">
      <w:start w:val="1"/>
      <w:numFmt w:val="bullet"/>
      <w:lvlText w:val="●"/>
      <w:lvlJc w:val="left"/>
      <w:pPr>
        <w:ind w:left="6480" w:hanging="360"/>
      </w:pPr>
    </w:lvl>
  </w:abstractNum>
  <w:num w:numId="1" w16cid:durableId="305860668">
    <w:abstractNumId w:val="1"/>
    <w:lvlOverride w:ilvl="0">
      <w:startOverride w:val="1"/>
    </w:lvlOverride>
  </w:num>
  <w:num w:numId="2" w16cid:durableId="276986021">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45"/>
    <w:rsid w:val="002C22B9"/>
    <w:rsid w:val="003038CC"/>
    <w:rsid w:val="00335345"/>
    <w:rsid w:val="006A16A0"/>
    <w:rsid w:val="006D4086"/>
    <w:rsid w:val="009B0C3A"/>
    <w:rsid w:val="00C12A98"/>
    <w:rsid w:val="00CC751E"/>
    <w:rsid w:val="00D96FF3"/>
    <w:rsid w:val="00E438A1"/>
    <w:rsid w:val="00F1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F84A6"/>
  <w15:docId w15:val="{145D60AA-23C8-0B47-B8DF-E49E8352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80"/>
      <w:outlineLvl w:val="0"/>
    </w:pPr>
    <w:rPr>
      <w:b/>
      <w:bCs/>
      <w:color w:val="1A1A1A"/>
      <w:sz w:val="36"/>
      <w:szCs w:val="36"/>
    </w:rPr>
  </w:style>
  <w:style w:type="paragraph" w:styleId="Heading2">
    <w:name w:val="heading 2"/>
    <w:uiPriority w:val="9"/>
    <w:unhideWhenUsed/>
    <w:qFormat/>
    <w:pPr>
      <w:spacing w:before="320" w:after="180"/>
      <w:outlineLvl w:val="1"/>
    </w:pPr>
    <w:rPr>
      <w:b/>
      <w:bCs/>
      <w:color w:val="3A2E22"/>
      <w:sz w:val="28"/>
      <w:szCs w:val="28"/>
    </w:rPr>
  </w:style>
  <w:style w:type="paragraph" w:styleId="Heading3">
    <w:name w:val="heading 3"/>
    <w:uiPriority w:val="9"/>
    <w:semiHidden/>
    <w:unhideWhenUsed/>
    <w:qFormat/>
    <w:pPr>
      <w:spacing w:before="240" w:after="140"/>
      <w:outlineLvl w:val="2"/>
    </w:pPr>
    <w:rPr>
      <w:b/>
      <w:bCs/>
      <w:i/>
      <w:i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C12A98"/>
    <w:pPr>
      <w:tabs>
        <w:tab w:val="center" w:pos="4680"/>
        <w:tab w:val="right" w:pos="9360"/>
      </w:tabs>
    </w:pPr>
  </w:style>
  <w:style w:type="character" w:customStyle="1" w:styleId="FooterChar">
    <w:name w:val="Footer Char"/>
    <w:basedOn w:val="DefaultParagraphFont"/>
    <w:link w:val="Footer"/>
    <w:uiPriority w:val="99"/>
    <w:rsid w:val="00C12A98"/>
  </w:style>
  <w:style w:type="character" w:styleId="PageNumber">
    <w:name w:val="page number"/>
    <w:basedOn w:val="DefaultParagraphFont"/>
    <w:uiPriority w:val="99"/>
    <w:semiHidden/>
    <w:unhideWhenUsed/>
    <w:rsid w:val="00C12A98"/>
  </w:style>
  <w:style w:type="paragraph" w:styleId="TOC1">
    <w:name w:val="toc 1"/>
    <w:basedOn w:val="Normal"/>
    <w:next w:val="Normal"/>
    <w:autoRedefine/>
    <w:uiPriority w:val="39"/>
    <w:unhideWhenUsed/>
    <w:rsid w:val="00C12A98"/>
    <w:pPr>
      <w:spacing w:before="120"/>
    </w:pPr>
    <w:rPr>
      <w:rFonts w:asciiTheme="minorHAnsi" w:hAnsiTheme="minorHAnsi"/>
      <w:b/>
      <w:bCs/>
      <w:i/>
      <w:iCs/>
    </w:rPr>
  </w:style>
  <w:style w:type="paragraph" w:styleId="TOC2">
    <w:name w:val="toc 2"/>
    <w:basedOn w:val="Normal"/>
    <w:next w:val="Normal"/>
    <w:autoRedefine/>
    <w:uiPriority w:val="39"/>
    <w:unhideWhenUsed/>
    <w:rsid w:val="00C12A98"/>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C12A98"/>
    <w:pPr>
      <w:ind w:left="480"/>
    </w:pPr>
    <w:rPr>
      <w:rFonts w:asciiTheme="minorHAnsi" w:hAnsiTheme="minorHAnsi"/>
      <w:sz w:val="20"/>
      <w:szCs w:val="20"/>
    </w:rPr>
  </w:style>
  <w:style w:type="paragraph" w:styleId="TOC4">
    <w:name w:val="toc 4"/>
    <w:basedOn w:val="Normal"/>
    <w:next w:val="Normal"/>
    <w:autoRedefine/>
    <w:uiPriority w:val="39"/>
    <w:unhideWhenUsed/>
    <w:rsid w:val="00C12A98"/>
    <w:pPr>
      <w:ind w:left="720"/>
    </w:pPr>
    <w:rPr>
      <w:rFonts w:asciiTheme="minorHAnsi" w:hAnsiTheme="minorHAnsi"/>
      <w:sz w:val="20"/>
      <w:szCs w:val="20"/>
    </w:rPr>
  </w:style>
  <w:style w:type="paragraph" w:styleId="TOC5">
    <w:name w:val="toc 5"/>
    <w:basedOn w:val="Normal"/>
    <w:next w:val="Normal"/>
    <w:autoRedefine/>
    <w:uiPriority w:val="39"/>
    <w:unhideWhenUsed/>
    <w:rsid w:val="00C12A98"/>
    <w:pPr>
      <w:ind w:left="960"/>
    </w:pPr>
    <w:rPr>
      <w:rFonts w:asciiTheme="minorHAnsi" w:hAnsiTheme="minorHAnsi"/>
      <w:sz w:val="20"/>
      <w:szCs w:val="20"/>
    </w:rPr>
  </w:style>
  <w:style w:type="paragraph" w:styleId="TOC6">
    <w:name w:val="toc 6"/>
    <w:basedOn w:val="Normal"/>
    <w:next w:val="Normal"/>
    <w:autoRedefine/>
    <w:uiPriority w:val="39"/>
    <w:unhideWhenUsed/>
    <w:rsid w:val="00C12A98"/>
    <w:pPr>
      <w:ind w:left="1200"/>
    </w:pPr>
    <w:rPr>
      <w:rFonts w:asciiTheme="minorHAnsi" w:hAnsiTheme="minorHAnsi"/>
      <w:sz w:val="20"/>
      <w:szCs w:val="20"/>
    </w:rPr>
  </w:style>
  <w:style w:type="paragraph" w:styleId="TOC7">
    <w:name w:val="toc 7"/>
    <w:basedOn w:val="Normal"/>
    <w:next w:val="Normal"/>
    <w:autoRedefine/>
    <w:uiPriority w:val="39"/>
    <w:unhideWhenUsed/>
    <w:rsid w:val="00C12A98"/>
    <w:pPr>
      <w:ind w:left="1440"/>
    </w:pPr>
    <w:rPr>
      <w:rFonts w:asciiTheme="minorHAnsi" w:hAnsiTheme="minorHAnsi"/>
      <w:sz w:val="20"/>
      <w:szCs w:val="20"/>
    </w:rPr>
  </w:style>
  <w:style w:type="paragraph" w:styleId="TOC8">
    <w:name w:val="toc 8"/>
    <w:basedOn w:val="Normal"/>
    <w:next w:val="Normal"/>
    <w:autoRedefine/>
    <w:uiPriority w:val="39"/>
    <w:unhideWhenUsed/>
    <w:rsid w:val="00C12A98"/>
    <w:pPr>
      <w:ind w:left="1680"/>
    </w:pPr>
    <w:rPr>
      <w:rFonts w:asciiTheme="minorHAnsi" w:hAnsiTheme="minorHAnsi"/>
      <w:sz w:val="20"/>
      <w:szCs w:val="20"/>
    </w:rPr>
  </w:style>
  <w:style w:type="paragraph" w:styleId="TOC9">
    <w:name w:val="toc 9"/>
    <w:basedOn w:val="Normal"/>
    <w:next w:val="Normal"/>
    <w:autoRedefine/>
    <w:uiPriority w:val="39"/>
    <w:unhideWhenUsed/>
    <w:rsid w:val="00C12A98"/>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18536</Words>
  <Characters>105659</Characters>
  <Application>Microsoft Office Word</Application>
  <DocSecurity>0</DocSecurity>
  <Lines>880</Lines>
  <Paragraphs>247</Paragraphs>
  <ScaleCrop>false</ScaleCrop>
  <Company/>
  <LinksUpToDate>false</LinksUpToDate>
  <CharactersWithSpaces>123948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Boje</cp:lastModifiedBy>
  <cp:revision>2</cp:revision>
  <cp:lastPrinted>2026-06-24T21:25:00Z</cp:lastPrinted>
  <dcterms:created xsi:type="dcterms:W3CDTF">2026-06-24T22:28:00Z</dcterms:created>
  <dcterms:modified xsi:type="dcterms:W3CDTF">2026-06-24T22:28:00Z</dcterms:modified>
</cp:coreProperties>
</file>